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E9" w:rsidRDefault="00DD77E9" w:rsidP="00BA33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-7"/>
        <w:tblW w:w="9913" w:type="dxa"/>
        <w:tblLook w:val="04A0"/>
      </w:tblPr>
      <w:tblGrid>
        <w:gridCol w:w="3652"/>
        <w:gridCol w:w="3130"/>
        <w:gridCol w:w="3131"/>
      </w:tblGrid>
      <w:tr w:rsidR="00DD77E9" w:rsidRPr="00DD77E9" w:rsidTr="00DD77E9">
        <w:trPr>
          <w:trHeight w:val="2441"/>
        </w:trPr>
        <w:tc>
          <w:tcPr>
            <w:tcW w:w="3652" w:type="dxa"/>
          </w:tcPr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администрация</w:t>
            </w:r>
          </w:p>
          <w:p w:rsidR="00DD77E9" w:rsidRPr="00DD77E9" w:rsidRDefault="00DD77E9" w:rsidP="00DD77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7E9" w:rsidRPr="00DD77E9" w:rsidRDefault="00DD77E9" w:rsidP="00DD77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DD77E9" w:rsidRPr="00DD77E9" w:rsidRDefault="00DD77E9" w:rsidP="00DD77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DD77E9" w:rsidRPr="00DD77E9" w:rsidRDefault="00DD77E9" w:rsidP="00DD77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Чойj</w:t>
            </w:r>
            <w:proofErr w:type="spellEnd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ööк</w:t>
            </w:r>
            <w:proofErr w:type="spellEnd"/>
          </w:p>
          <w:p w:rsidR="00DD77E9" w:rsidRPr="00DD77E9" w:rsidRDefault="00DD77E9" w:rsidP="00DD77E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77E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DD77E9" w:rsidRPr="00DD77E9" w:rsidRDefault="00DD77E9" w:rsidP="00DD77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7E9" w:rsidRPr="00DD77E9" w:rsidRDefault="00DD77E9" w:rsidP="00DD77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33D0" w:rsidRDefault="00162301" w:rsidP="00DD77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D43F9">
        <w:rPr>
          <w:rFonts w:ascii="Times New Roman" w:hAnsi="Times New Roman"/>
          <w:sz w:val="28"/>
          <w:szCs w:val="28"/>
        </w:rPr>
        <w:t>т «</w:t>
      </w:r>
      <w:r w:rsidR="00DD77E9">
        <w:rPr>
          <w:rFonts w:ascii="Times New Roman" w:hAnsi="Times New Roman"/>
          <w:sz w:val="28"/>
          <w:szCs w:val="28"/>
        </w:rPr>
        <w:t>05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DD77E9">
        <w:rPr>
          <w:rFonts w:ascii="Times New Roman" w:hAnsi="Times New Roman"/>
          <w:sz w:val="28"/>
          <w:szCs w:val="28"/>
        </w:rPr>
        <w:t>апреля</w:t>
      </w:r>
      <w:r w:rsidR="006F6481">
        <w:rPr>
          <w:rFonts w:ascii="Times New Roman" w:hAnsi="Times New Roman"/>
          <w:sz w:val="28"/>
          <w:szCs w:val="28"/>
        </w:rPr>
        <w:t xml:space="preserve"> </w:t>
      </w:r>
      <w:r w:rsidR="00DD77E9">
        <w:rPr>
          <w:rFonts w:ascii="Times New Roman" w:hAnsi="Times New Roman"/>
          <w:sz w:val="28"/>
          <w:szCs w:val="28"/>
        </w:rPr>
        <w:t>2021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DD77E9">
        <w:rPr>
          <w:rFonts w:ascii="Times New Roman" w:hAnsi="Times New Roman"/>
          <w:sz w:val="28"/>
          <w:szCs w:val="28"/>
        </w:rPr>
        <w:t xml:space="preserve"> 9                                                 с. </w:t>
      </w:r>
      <w:proofErr w:type="spellStart"/>
      <w:r w:rsidR="00DD77E9">
        <w:rPr>
          <w:rFonts w:ascii="Times New Roman" w:hAnsi="Times New Roman"/>
          <w:sz w:val="28"/>
          <w:szCs w:val="28"/>
        </w:rPr>
        <w:t>Сейка</w:t>
      </w:r>
      <w:proofErr w:type="spellEnd"/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BA33D0" w:rsidTr="00F32B0C">
        <w:trPr>
          <w:jc w:val="center"/>
        </w:trPr>
        <w:tc>
          <w:tcPr>
            <w:tcW w:w="8755" w:type="dxa"/>
          </w:tcPr>
          <w:p w:rsidR="002E10AC" w:rsidRPr="00F32B0C" w:rsidRDefault="009A5C6E" w:rsidP="00F32B0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B0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2E10AC" w:rsidRPr="00F32B0C">
              <w:rPr>
                <w:rFonts w:ascii="Times New Roman" w:hAnsi="Times New Roman"/>
                <w:b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  <w:p w:rsidR="00BA33D0" w:rsidRPr="002E10AC" w:rsidRDefault="00BA33D0" w:rsidP="002E10AC">
            <w:pPr>
              <w:pStyle w:val="pcenter"/>
              <w:spacing w:before="0" w:beforeAutospacing="0" w:after="180" w:afterAutospacing="0" w:line="330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:rsidR="00BA33D0" w:rsidRDefault="00783C03" w:rsidP="009A5C6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C03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2E10AC">
        <w:rPr>
          <w:rFonts w:ascii="Times New Roman" w:hAnsi="Times New Roman"/>
          <w:sz w:val="28"/>
          <w:szCs w:val="28"/>
        </w:rPr>
        <w:t>2</w:t>
      </w:r>
      <w:r w:rsidRPr="00783C03">
        <w:rPr>
          <w:rFonts w:ascii="Times New Roman" w:hAnsi="Times New Roman"/>
          <w:sz w:val="28"/>
          <w:szCs w:val="28"/>
        </w:rPr>
        <w:t xml:space="preserve">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7E9">
        <w:rPr>
          <w:rFonts w:ascii="Times New Roman" w:hAnsi="Times New Roman"/>
          <w:sz w:val="28"/>
          <w:szCs w:val="28"/>
          <w:lang w:eastAsia="ru-RU"/>
        </w:rPr>
        <w:t>Сейкинского сельского поселения</w:t>
      </w:r>
    </w:p>
    <w:p w:rsidR="00DD77E9" w:rsidRPr="00DD77E9" w:rsidRDefault="00DD77E9" w:rsidP="00DD77E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7E9"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</w:p>
    <w:p w:rsidR="00736AE9" w:rsidRDefault="00736AE9" w:rsidP="00277C30">
      <w:pPr>
        <w:pStyle w:val="a6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736AE9">
        <w:rPr>
          <w:rFonts w:ascii="Times New Roman" w:hAnsi="Times New Roman"/>
          <w:spacing w:val="2"/>
          <w:sz w:val="28"/>
          <w:szCs w:val="28"/>
        </w:rPr>
        <w:t xml:space="preserve">1. Утвердить 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>переч</w:t>
      </w:r>
      <w:r w:rsidR="00277C30">
        <w:rPr>
          <w:rFonts w:ascii="Times New Roman" w:hAnsi="Times New Roman"/>
          <w:sz w:val="28"/>
          <w:szCs w:val="28"/>
          <w:lang w:eastAsia="ru-RU"/>
        </w:rPr>
        <w:t>е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>н</w:t>
      </w:r>
      <w:r w:rsidR="00277C30">
        <w:rPr>
          <w:rFonts w:ascii="Times New Roman" w:hAnsi="Times New Roman"/>
          <w:sz w:val="28"/>
          <w:szCs w:val="28"/>
          <w:lang w:eastAsia="ru-RU"/>
        </w:rPr>
        <w:t>ь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или их отдельных частей,</w:t>
      </w:r>
      <w:r w:rsidR="002E10AC" w:rsidRPr="002E10AC">
        <w:rPr>
          <w:rFonts w:ascii="Times New Roman" w:hAnsi="Times New Roman"/>
          <w:sz w:val="28"/>
          <w:szCs w:val="28"/>
        </w:rPr>
        <w:t xml:space="preserve"> 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>содержащих обязательные требования, оценка соблюдения которых является предметом муниципального земельного контроля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Pr="00736AE9">
        <w:rPr>
          <w:rFonts w:ascii="Times New Roman" w:hAnsi="Times New Roman"/>
          <w:spacing w:val="2"/>
          <w:sz w:val="28"/>
          <w:szCs w:val="28"/>
        </w:rPr>
        <w:t>согласно приложению.</w:t>
      </w:r>
    </w:p>
    <w:p w:rsidR="00AF26E3" w:rsidRPr="00181D55" w:rsidRDefault="00277C30" w:rsidP="0050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77E9">
        <w:rPr>
          <w:rFonts w:ascii="Times New Roman" w:hAnsi="Times New Roman" w:cs="Times New Roman"/>
          <w:sz w:val="28"/>
          <w:szCs w:val="28"/>
        </w:rPr>
        <w:t>постановление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DD77E9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proofErr w:type="spellStart"/>
      <w:r w:rsidR="00AF26E3" w:rsidRPr="00181D55">
        <w:rPr>
          <w:rFonts w:ascii="Times New Roman" w:hAnsi="Times New Roman" w:cs="Times New Roman"/>
          <w:sz w:val="28"/>
          <w:szCs w:val="28"/>
        </w:rPr>
        <w:t>www.</w:t>
      </w:r>
      <w:r w:rsidR="00DD77E9">
        <w:rPr>
          <w:rFonts w:ascii="Times New Roman" w:hAnsi="Times New Roman" w:cs="Times New Roman"/>
          <w:sz w:val="28"/>
          <w:szCs w:val="28"/>
        </w:rPr>
        <w:t>сёйка.рф</w:t>
      </w:r>
      <w:proofErr w:type="spellEnd"/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</w:p>
    <w:p w:rsidR="00277C30" w:rsidRDefault="00277C30" w:rsidP="0027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B0C" w:rsidRDefault="00F32B0C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B0C" w:rsidRDefault="00F32B0C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B0C" w:rsidRDefault="00F32B0C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B0C" w:rsidRDefault="00F32B0C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B0C" w:rsidRDefault="00F32B0C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DD77E9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="006C1901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Ю.В. Семикина</w:t>
      </w:r>
      <w:r w:rsidR="006C1901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01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D43F9" w:rsidRDefault="005D43F9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D43F9" w:rsidRDefault="005D43F9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D43F9" w:rsidRDefault="005D43F9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Pr="00D627A4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627A4" w:rsidRPr="00D627A4" w:rsidRDefault="00D627A4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627A4" w:rsidRDefault="00D627A4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627A4" w:rsidRDefault="00D627A4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627A4" w:rsidRPr="00D627A4" w:rsidRDefault="00D627A4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77C30" w:rsidRDefault="00277C30" w:rsidP="00277C3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7C30" w:rsidRDefault="00277C30" w:rsidP="00277C3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D77E9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277C30" w:rsidRPr="000A10A7" w:rsidRDefault="00DD77E9" w:rsidP="00277C3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Сейкинского сельского поселения</w:t>
      </w:r>
    </w:p>
    <w:p w:rsidR="00277C30" w:rsidRPr="000A10A7" w:rsidRDefault="00277C30" w:rsidP="00277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77E9">
        <w:rPr>
          <w:rFonts w:ascii="Times New Roman" w:eastAsia="Times New Roman" w:hAnsi="Times New Roman" w:cs="Times New Roman"/>
          <w:sz w:val="24"/>
          <w:szCs w:val="24"/>
        </w:rPr>
        <w:t>05.04</w:t>
      </w:r>
      <w:r w:rsidR="006F64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77E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E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77C30" w:rsidRPr="009961FF" w:rsidRDefault="00277C30" w:rsidP="00277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C30" w:rsidRPr="009961FF" w:rsidRDefault="00277C30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ПЕРЕЧЕНЬ АКТОВ, СОДЕРЖАЩИ</w:t>
      </w:r>
      <w:r w:rsidR="00277C30">
        <w:rPr>
          <w:rFonts w:ascii="Times New Roman" w:hAnsi="Times New Roman" w:cs="Times New Roman"/>
          <w:b/>
          <w:sz w:val="24"/>
          <w:szCs w:val="24"/>
        </w:rPr>
        <w:t>Х</w:t>
      </w:r>
      <w:r w:rsidRPr="00277C30">
        <w:rPr>
          <w:rFonts w:ascii="Times New Roman" w:hAnsi="Times New Roman" w:cs="Times New Roman"/>
          <w:b/>
          <w:sz w:val="24"/>
          <w:szCs w:val="24"/>
        </w:rPr>
        <w:t xml:space="preserve"> ОБЯЗАТЕЛЬНЫЕ</w:t>
      </w:r>
      <w:r w:rsidR="0027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30">
        <w:rPr>
          <w:rFonts w:ascii="Times New Roman" w:hAnsi="Times New Roman" w:cs="Times New Roman"/>
          <w:b/>
          <w:sz w:val="24"/>
          <w:szCs w:val="24"/>
        </w:rPr>
        <w:t>ТРЕБОВАНИЯ, СОБЛЮДЕНИЕ КОТОРЫХ ОЦЕНИВАЕТСЯ</w:t>
      </w: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ПРИ ПРОВЕДЕНИИ МЕРОПРИЯТИЙ ПО КОНТРОЛЮ</w:t>
      </w: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ЗЕМЕЛЬНОГО</w:t>
      </w: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52333" w:rsidRPr="009961FF" w:rsidRDefault="00E52333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771D" w:rsidRPr="0044771D" w:rsidRDefault="0044771D" w:rsidP="0044771D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77C30">
        <w:rPr>
          <w:rFonts w:ascii="Times New Roman" w:hAnsi="Times New Roman" w:cs="Times New Roman"/>
          <w:b/>
          <w:spacing w:val="0"/>
          <w:sz w:val="24"/>
          <w:szCs w:val="24"/>
        </w:rPr>
        <w:t>ФЕДЕРАЛЬНЫЕ ЗАКОНЫ</w:t>
      </w:r>
    </w:p>
    <w:p w:rsidR="0044771D" w:rsidRPr="009961FF" w:rsidRDefault="0044771D" w:rsidP="0044771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523"/>
        <w:gridCol w:w="3146"/>
        <w:gridCol w:w="2447"/>
      </w:tblGrid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E5233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D77E9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1814" w:type="pct"/>
          </w:tcPr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и реквизиты акта</w:t>
            </w:r>
          </w:p>
        </w:tc>
        <w:tc>
          <w:tcPr>
            <w:tcW w:w="1620" w:type="pct"/>
          </w:tcPr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Краткое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обязательные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1260" w:type="pct"/>
          </w:tcPr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Указание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структурные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единицы акта,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соблюдение которых оценивается при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проведении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мероприятий по </w:t>
            </w:r>
          </w:p>
          <w:p w:rsidR="0044771D" w:rsidRPr="00DD77E9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7E9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контролю</w:t>
            </w:r>
          </w:p>
        </w:tc>
      </w:tr>
      <w:tr w:rsidR="0044771D" w:rsidRPr="00DD77E9" w:rsidTr="009142D5">
        <w:trPr>
          <w:trHeight w:val="70"/>
        </w:trPr>
        <w:tc>
          <w:tcPr>
            <w:tcW w:w="306" w:type="pct"/>
          </w:tcPr>
          <w:p w:rsidR="0044771D" w:rsidRPr="00DD77E9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7,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12, пункт 2 статьи 13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25,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26,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42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8.1</w:t>
            </w: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1,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подпункты 3, 7 пункта 2 статьи 19</w:t>
            </w: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4.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2,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2, 3 статьи 4,</w:t>
            </w:r>
          </w:p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</w:rPr>
              <w:t>статья 10</w:t>
            </w: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5.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3, 17 статьи 6</w:t>
            </w: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6.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Федеральный закон от 25 октября 2001 года №137-ФЗ «О </w:t>
            </w: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введении в действие Земельного кодекса Российской Федерации»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 xml:space="preserve">Юридические лица, использующие земельные </w:t>
            </w: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участки, предоставленные им на праве постоянного (бессрочного) пользования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пункт 2 статьи 3</w:t>
            </w: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7.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17, 19 статьи 51</w:t>
            </w:r>
          </w:p>
        </w:tc>
      </w:tr>
      <w:tr w:rsidR="0044771D" w:rsidRPr="00DD77E9" w:rsidTr="009142D5">
        <w:trPr>
          <w:trHeight w:val="284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8.</w:t>
            </w:r>
          </w:p>
        </w:tc>
        <w:tc>
          <w:tcPr>
            <w:tcW w:w="1814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3 статьи 28</w:t>
            </w:r>
          </w:p>
        </w:tc>
      </w:tr>
      <w:tr w:rsidR="0044771D" w:rsidRPr="00DD77E9" w:rsidTr="009142D5">
        <w:trPr>
          <w:trHeight w:val="70"/>
        </w:trPr>
        <w:tc>
          <w:tcPr>
            <w:tcW w:w="306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9.</w:t>
            </w:r>
          </w:p>
        </w:tc>
        <w:tc>
          <w:tcPr>
            <w:tcW w:w="1814" w:type="pct"/>
          </w:tcPr>
          <w:p w:rsidR="0044771D" w:rsidRPr="00DD77E9" w:rsidRDefault="0044771D" w:rsidP="00E52333">
            <w:pPr>
              <w:spacing w:after="0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  <w:r w:rsidRPr="00DD77E9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62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DD77E9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DD77E9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8</w:t>
            </w:r>
          </w:p>
        </w:tc>
      </w:tr>
    </w:tbl>
    <w:p w:rsidR="0044771D" w:rsidRPr="009961FF" w:rsidRDefault="0044771D" w:rsidP="0044771D">
      <w:pPr>
        <w:pStyle w:val="2"/>
        <w:shd w:val="clear" w:color="auto" w:fill="auto"/>
        <w:spacing w:before="0" w:after="0" w:line="240" w:lineRule="auto"/>
        <w:rPr>
          <w:spacing w:val="0"/>
          <w:sz w:val="16"/>
          <w:szCs w:val="16"/>
        </w:rPr>
      </w:pP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УКАЗЫ ПРЕЗИДЕНТА РОССИЙСКОЙ ФЕДЕРАЦИИ,</w:t>
      </w: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ПОСТАНОВЛЕНИЯ И РАСПОРЯЖЕНИЯ ПРАВИТЕЛЬСТВА</w:t>
      </w: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РОССИЙСКОЙ ФЕДЕРАЦИИ</w:t>
      </w:r>
    </w:p>
    <w:p w:rsidR="0044771D" w:rsidRPr="009961FF" w:rsidRDefault="0044771D" w:rsidP="0044771D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721"/>
        <w:gridCol w:w="2131"/>
        <w:gridCol w:w="2313"/>
        <w:gridCol w:w="1966"/>
      </w:tblGrid>
      <w:tr w:rsidR="0044771D" w:rsidRPr="0044771D" w:rsidTr="009142D5">
        <w:tc>
          <w:tcPr>
            <w:tcW w:w="299" w:type="pct"/>
          </w:tcPr>
          <w:p w:rsidR="0044771D" w:rsidRPr="009961FF" w:rsidRDefault="0044771D" w:rsidP="009961F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1401" w:type="pct"/>
          </w:tcPr>
          <w:p w:rsidR="0044771D" w:rsidRPr="009961FF" w:rsidRDefault="0044771D" w:rsidP="009961FF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4771D" w:rsidRPr="009961FF" w:rsidRDefault="0044771D" w:rsidP="009961FF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документа </w:t>
            </w:r>
          </w:p>
          <w:p w:rsidR="0044771D" w:rsidRPr="009961FF" w:rsidRDefault="0044771D" w:rsidP="0099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(обозначение)</w:t>
            </w:r>
          </w:p>
        </w:tc>
        <w:tc>
          <w:tcPr>
            <w:tcW w:w="1097" w:type="pct"/>
          </w:tcPr>
          <w:p w:rsidR="0044771D" w:rsidRPr="009961FF" w:rsidRDefault="0044771D" w:rsidP="009961FF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44771D" w:rsidRPr="009961FF" w:rsidRDefault="0044771D" w:rsidP="0099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об утверждении</w:t>
            </w:r>
          </w:p>
        </w:tc>
        <w:tc>
          <w:tcPr>
            <w:tcW w:w="1191" w:type="pct"/>
          </w:tcPr>
          <w:p w:rsidR="0044771D" w:rsidRPr="009961FF" w:rsidRDefault="0044771D" w:rsidP="009961FF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Краткое описание круга лиц и (или) перечня объектов, в отношении </w:t>
            </w:r>
          </w:p>
          <w:p w:rsidR="0044771D" w:rsidRPr="009961FF" w:rsidRDefault="0044771D" w:rsidP="009961FF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которых </w:t>
            </w:r>
          </w:p>
          <w:p w:rsidR="0044771D" w:rsidRPr="009961FF" w:rsidRDefault="0044771D" w:rsidP="0099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устанавливаются обязательные требования</w:t>
            </w:r>
          </w:p>
        </w:tc>
        <w:tc>
          <w:tcPr>
            <w:tcW w:w="1012" w:type="pct"/>
          </w:tcPr>
          <w:p w:rsidR="0044771D" w:rsidRPr="009961FF" w:rsidRDefault="0044771D" w:rsidP="0099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771D" w:rsidRPr="0044771D" w:rsidTr="009142D5">
        <w:tc>
          <w:tcPr>
            <w:tcW w:w="299" w:type="pct"/>
          </w:tcPr>
          <w:p w:rsidR="0044771D" w:rsidRPr="0044771D" w:rsidRDefault="0044771D" w:rsidP="009961F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1.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097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постановление Правительства Российской Федерации от 03.12.2014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№ 1300</w:t>
            </w:r>
          </w:p>
        </w:tc>
        <w:tc>
          <w:tcPr>
            <w:tcW w:w="1191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1D" w:rsidRPr="0044771D" w:rsidTr="009142D5">
        <w:tc>
          <w:tcPr>
            <w:tcW w:w="299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44771D" w:rsidRPr="0044771D" w:rsidRDefault="0044771D" w:rsidP="0044771D">
            <w:pPr>
              <w:spacing w:after="1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</w:p>
        </w:tc>
        <w:tc>
          <w:tcPr>
            <w:tcW w:w="1097" w:type="pct"/>
          </w:tcPr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</w:rPr>
              <w:t xml:space="preserve">постановление </w:t>
            </w: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23.02.1994</w:t>
            </w:r>
          </w:p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 xml:space="preserve"> №140</w:t>
            </w:r>
          </w:p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191" w:type="pct"/>
          </w:tcPr>
          <w:p w:rsidR="0044771D" w:rsidRPr="0044771D" w:rsidRDefault="0044771D" w:rsidP="00E5233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</w:t>
            </w: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земельные участки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</w:t>
            </w:r>
          </w:p>
        </w:tc>
      </w:tr>
    </w:tbl>
    <w:p w:rsidR="0044771D" w:rsidRPr="009961FF" w:rsidRDefault="0044771D" w:rsidP="0044771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ТЕКСТЫ ПОЛОЖЕНИЙ НОРМАТИВНЫХ ПРАВОВЫХ АКТОВ,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СОДЕРЖАЩИХ ОБЯЗАТЕЛЬНЫЕ ТРЕБОВАНИЯ, СОБЛЮДЕНИЕ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КОТОРЫХ ОЦЕНИВАЕТСЯ ПРИ ПРОВЕДЕНИИ МЕРОПРИЯТИЙ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ПО КОНТРОЛЮ ПРИ ОСУЩЕСТВЛЕНИИ МУНИЦИПАЛЬНОГО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44771D" w:rsidRPr="009961FF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684"/>
        <w:gridCol w:w="7443"/>
      </w:tblGrid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83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земли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2) земли населенных пунктов;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4) земли особо охраняемых территорий и объектов;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5) земли лесного фонда;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6) земли водного фонда;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7) земли запаса.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063"/>
            <w:bookmarkEnd w:id="0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1118"/>
            <w:bookmarkEnd w:id="1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воздействия;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25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5" w:anchor="/document/12124624/entry/3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/document/12124624/entry/4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IV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возникают по основаниям, установленным </w:t>
            </w:r>
            <w:hyperlink r:id="rId7" w:anchor="/document/10164072/entry/1017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гражданским законодательством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федеральными законами, и подлежат государственной регистрации в соответствии с </w:t>
            </w:r>
            <w:hyperlink r:id="rId8" w:anchor="/document/71129192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26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9" w:anchor="/document/12124624/entry/3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anchor="/document/12124624/entry/4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IV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удостоверяются документами в порядке, установленном </w:t>
            </w:r>
            <w:hyperlink r:id="rId11" w:anchor="/document/71129192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3832" w:type="pct"/>
          </w:tcPr>
          <w:p w:rsidR="0044771D" w:rsidRPr="00E52333" w:rsidRDefault="00993199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12124624/entry/5301" w:history="1">
              <w:r w:rsidR="0044771D"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Собственники земельных участков</w:t>
              </w:r>
            </w:hyperlink>
            <w:r w:rsidR="0044771D"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лица, не являющиеся собственниками земельных участков, обязаны: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платежи за землю;</w:t>
            </w:r>
          </w:p>
          <w:p w:rsidR="0044771D" w:rsidRPr="00E52333" w:rsidRDefault="0044771D" w:rsidP="009961F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1FF" w:rsidRPr="00294B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961FF" w:rsidRPr="009961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Гражданский кодекс Российской Федерации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пункты 1, 2 статьи 8.1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</w:t>
            </w:r>
            <w:r w:rsidRPr="00E52333">
              <w:rPr>
                <w:rStyle w:val="s7"/>
                <w:rFonts w:ascii="Times New Roman" w:hAnsi="Times New Roman" w:cs="Times New Roman"/>
                <w:sz w:val="24"/>
                <w:szCs w:val="24"/>
              </w:rPr>
              <w:t>без права регистрации проживания в нем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строений и сооружений);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огородный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дачный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гражданину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садоводческое,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огородническое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некоммерческое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некоммерческая организация, учрежденная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гражданами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добровольных началах для содействия ее членам в решении общих социально-хозяйственных задач ведения садоводства,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огородничества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дачного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(далее - садоводческое, огородническое или дачное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некоммерческое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целевые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паевые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дополнительные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мероприятий, утвержденных общим собранием членов потребительского кооператива;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имущество общего пользования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подпункты 3, 7 пункта 2 статьи 19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Член садоводческого, огороднического или дачного некоммерческого объединения обязан: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4. Федеральный закон от 07 июля 2003 года №112-ФЗ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2, 3, 4, 5 статьи 4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</w:t>
            </w:r>
            <w:hyperlink r:id="rId13" w:anchor="/document/12124624/entry/50001" w:history="1">
              <w:r w:rsidRPr="00E523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земельным законодательством</w:t>
              </w:r>
            </w:hyperlink>
            <w:r w:rsidRPr="00E52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      </w:r>
            <w:hyperlink r:id="rId14" w:anchor="/document/71388648/entry/0" w:history="1">
              <w:r w:rsidRPr="00E523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/>
                <w:sz w:val="24"/>
                <w:szCs w:val="24"/>
              </w:rPr>
      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личного подсобного хозяйства прекращается в случае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прекращения прав на земельный участок, на котором ведется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личное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подсобное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хозяйство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Федеральный закон от 24 июля 2002 года №101-ФЗ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«Об обороте земель сельскохозяйственного назначения»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3, 17 статьи 6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Федеральный закон от 25 октября 2001 года №137-ФЗ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введении в действие Земельного кодекса Российской Федерации»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3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2. Юридические лица, за исключением указанных в </w:t>
            </w:r>
            <w:hyperlink r:id="rId15" w:anchor="/document/12124624/entry/399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 2 статьи 39.9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 года в соответствии с правилами, установленными </w:t>
            </w:r>
            <w:hyperlink r:id="rId16" w:anchor="/document/12124624/entry/500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V.1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 года по ценам, предусмотренным соответственно </w:t>
            </w:r>
            <w:hyperlink r:id="rId17" w:anchor="/document/12124625/entry/2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пунктами 1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anchor="/document/12124625/entry/20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 статьи 2 настоящего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</w:t>
            </w:r>
            <w:hyperlink r:id="rId19" w:anchor="/document/12224624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введения в действие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Градостроительный кодекс Российской Федерации»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строительства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961FF" w:rsidRPr="00E52333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дома,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ма,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енных построек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2) строительства, реконструкции объектов, не являющихся </w:t>
            </w:r>
            <w:hyperlink r:id="rId20" w:anchor="/document/12138258/entry/101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объектами капитального строительства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(киосков, навесов и других);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      </w:r>
            <w:hyperlink r:id="rId21" w:anchor="/document/12138258/entry/109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градостроительным регламентом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22" w:anchor="/document/10104313/entry/23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5) иных случаях, если в соответствии с настоящим Кодексом, законодательством субъектов Российской Федерации о </w:t>
            </w:r>
            <w:hyperlink r:id="rId23" w:anchor="/document/12138258/entry/1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градостроительной деятельности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разрешения на строительство не требуется.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24" w:anchor="/document/12138258/entry/5101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12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 Разрешение на индивидуальное жилищное строительство выдается на десять лет.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Федеральный закон от 21 декабря 2001 года №178-ФЗ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3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28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выкупе земельного участка или предоставлении его в аренду не допускается, за исключением случаев, предусмотренных </w:t>
            </w:r>
            <w:hyperlink r:id="rId25" w:anchor="/document/12125505/entry/513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71D" w:rsidRPr="00E52333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9. Федеральный закон от 16 июля 1998 года №101-ФЗ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государственном регулировании обеспечения плодородия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44771D" w:rsidRPr="00E52333" w:rsidTr="009142D5">
        <w:trPr>
          <w:trHeight w:val="284"/>
        </w:trPr>
        <w:tc>
          <w:tcPr>
            <w:tcW w:w="301" w:type="pct"/>
          </w:tcPr>
          <w:p w:rsidR="0044771D" w:rsidRPr="00E52333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пестицидов;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соответствующие органы исполнительной власти о фактах </w:t>
            </w:r>
            <w:hyperlink r:id="rId26" w:anchor="/document/12112328/entry/104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деградации земель сельскохозяйственного назначения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</w:p>
        </w:tc>
      </w:tr>
    </w:tbl>
    <w:p w:rsidR="00AF26E3" w:rsidRPr="00736AE9" w:rsidRDefault="00AF26E3" w:rsidP="005D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F26E3" w:rsidRPr="00736AE9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30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0AC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153F"/>
    <w:rsid w:val="005B5CE3"/>
    <w:rsid w:val="005B5F59"/>
    <w:rsid w:val="005B787E"/>
    <w:rsid w:val="005C1527"/>
    <w:rsid w:val="005C1726"/>
    <w:rsid w:val="005C2837"/>
    <w:rsid w:val="005C59AD"/>
    <w:rsid w:val="005C758A"/>
    <w:rsid w:val="005C7C76"/>
    <w:rsid w:val="005D43F9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1D1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6481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3199"/>
    <w:rsid w:val="00995524"/>
    <w:rsid w:val="00995B2E"/>
    <w:rsid w:val="009961FF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27A4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D77E9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6BFD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2F5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2B0C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917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center">
    <w:name w:val="pcenter"/>
    <w:basedOn w:val="a"/>
    <w:rsid w:val="002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</cp:revision>
  <cp:lastPrinted>2019-02-27T12:25:00Z</cp:lastPrinted>
  <dcterms:created xsi:type="dcterms:W3CDTF">2021-04-06T09:44:00Z</dcterms:created>
  <dcterms:modified xsi:type="dcterms:W3CDTF">2021-04-07T02:05:00Z</dcterms:modified>
</cp:coreProperties>
</file>