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369"/>
        <w:gridCol w:w="3130"/>
        <w:gridCol w:w="3487"/>
      </w:tblGrid>
      <w:tr>
        <w:trPr>
          <w:trHeight w:hRule="atLeast" w:val="2441"/>
        </w:trPr>
        <w:tc>
          <w:tcPr>
            <w:tcW w:type="dxa" w:w="3369"/>
          </w:tcPr>
          <w:p w14:paraId="01000000">
            <w:pPr>
              <w:rPr>
                <w:b w:val="1"/>
                <w:sz w:val="28"/>
              </w:rPr>
            </w:pPr>
          </w:p>
          <w:p w14:paraId="02000000">
            <w:pPr>
              <w:rPr>
                <w:b w:val="1"/>
                <w:sz w:val="28"/>
              </w:rPr>
            </w:pPr>
          </w:p>
          <w:p w14:paraId="0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Российская </w:t>
            </w:r>
            <w:r>
              <w:rPr>
                <w:b w:val="1"/>
                <w:sz w:val="28"/>
              </w:rPr>
              <w:t xml:space="preserve">   Ф</w:t>
            </w:r>
            <w:r>
              <w:rPr>
                <w:b w:val="1"/>
                <w:sz w:val="28"/>
              </w:rPr>
              <w:t>едерация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Республика Алтай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Чойский район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Сейкинская                       сельская      администрация</w:t>
            </w:r>
          </w:p>
          <w:p w14:paraId="07000000">
            <w:pPr>
              <w:rPr>
                <w:b w:val="1"/>
                <w:sz w:val="28"/>
              </w:rPr>
            </w:pPr>
          </w:p>
          <w:p w14:paraId="0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ПОСТАНОВЛЕНИЕ</w:t>
            </w:r>
          </w:p>
          <w:p w14:paraId="09000000">
            <w:pPr>
              <w:rPr>
                <w:b w:val="1"/>
                <w:sz w:val="28"/>
              </w:rPr>
            </w:pPr>
          </w:p>
        </w:tc>
        <w:tc>
          <w:tcPr>
            <w:tcW w:type="dxa" w:w="3130"/>
          </w:tcPr>
          <w:p w14:paraId="0A000000">
            <w:pPr>
              <w:rPr>
                <w:b w:val="1"/>
                <w:sz w:val="28"/>
              </w:rPr>
            </w:pPr>
          </w:p>
        </w:tc>
        <w:tc>
          <w:tcPr>
            <w:tcW w:type="dxa" w:w="3487"/>
          </w:tcPr>
          <w:p w14:paraId="0B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ПРОЕКТ</w:t>
            </w:r>
          </w:p>
          <w:p w14:paraId="0C000000">
            <w:pPr>
              <w:ind/>
              <w:jc w:val="center"/>
              <w:rPr>
                <w:b w:val="1"/>
                <w:sz w:val="28"/>
              </w:rPr>
            </w:pPr>
          </w:p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Россия </w:t>
            </w:r>
            <w:r>
              <w:rPr>
                <w:b w:val="1"/>
                <w:sz w:val="28"/>
              </w:rPr>
              <w:t>Федерациязы</w:t>
            </w: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Алтай Республика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Чой</w:t>
            </w:r>
            <w:r>
              <w:rPr>
                <w:b w:val="1"/>
                <w:sz w:val="28"/>
              </w:rPr>
              <w:t>j</w:t>
            </w:r>
            <w:r>
              <w:rPr>
                <w:b w:val="1"/>
                <w:sz w:val="28"/>
              </w:rPr>
              <w:t xml:space="preserve"> аймак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Сööк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iyp</w:t>
            </w:r>
            <w:r>
              <w:rPr>
                <w:b w:val="1"/>
                <w:sz w:val="28"/>
              </w:rPr>
              <w:t>тынг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администрациязы</w:t>
            </w:r>
          </w:p>
          <w:p w14:paraId="12000000">
            <w:pPr>
              <w:ind/>
              <w:jc w:val="center"/>
              <w:rPr>
                <w:b w:val="1"/>
                <w:sz w:val="28"/>
              </w:rPr>
            </w:pPr>
          </w:p>
          <w:p w14:paraId="13000000">
            <w:pPr>
              <w:rPr>
                <w:b w:val="1"/>
                <w:sz w:val="28"/>
              </w:rPr>
            </w:pPr>
          </w:p>
        </w:tc>
      </w:tr>
    </w:tbl>
    <w:p w14:paraId="14000000"/>
    <w:tbl>
      <w:tblPr>
        <w:tblStyle w:val="Style_1"/>
        <w:tblLayout w:type="fixed"/>
      </w:tblPr>
      <w:tblGrid>
        <w:gridCol w:w="3683"/>
        <w:gridCol w:w="2530"/>
        <w:gridCol w:w="3075"/>
      </w:tblGrid>
      <w:tr>
        <w:tc>
          <w:tcPr>
            <w:tcW w:type="dxa" w:w="3683"/>
            <w:vAlign w:val="center"/>
          </w:tcPr>
          <w:p w14:paraId="15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_____________ 20  </w:t>
            </w:r>
            <w:r>
              <w:rPr>
                <w:b w:val="1"/>
                <w:color w:val="000000"/>
                <w:sz w:val="28"/>
              </w:rPr>
              <w:t xml:space="preserve"> года</w:t>
            </w:r>
          </w:p>
        </w:tc>
        <w:tc>
          <w:tcPr>
            <w:tcW w:type="dxa" w:w="2530"/>
            <w:vAlign w:val="center"/>
          </w:tcPr>
          <w:p w14:paraId="1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с. </w:t>
            </w:r>
            <w:r>
              <w:rPr>
                <w:b w:val="1"/>
                <w:color w:val="000000"/>
                <w:sz w:val="28"/>
              </w:rPr>
              <w:t>Сейка</w:t>
            </w:r>
          </w:p>
        </w:tc>
        <w:tc>
          <w:tcPr>
            <w:tcW w:type="dxa" w:w="3075"/>
            <w:vAlign w:val="center"/>
          </w:tcPr>
          <w:p w14:paraId="17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№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 xml:space="preserve"> </w:t>
            </w:r>
          </w:p>
        </w:tc>
      </w:tr>
    </w:tbl>
    <w:p w14:paraId="18000000">
      <w:pPr>
        <w:pStyle w:val="Style_2"/>
        <w:spacing w:after="0" w:before="0"/>
        <w:ind/>
        <w:rPr>
          <w:rFonts w:ascii="Arial" w:hAnsi="Arial"/>
          <w:color w:val="000000"/>
        </w:rPr>
      </w:pPr>
    </w:p>
    <w:p w14:paraId="19000000">
      <w:pPr>
        <w:pStyle w:val="Style_2"/>
        <w:spacing w:after="0" w:before="0"/>
        <w:ind/>
        <w:rPr>
          <w:rFonts w:ascii="Arial" w:hAnsi="Arial"/>
          <w:color w:val="000000"/>
        </w:rPr>
      </w:pPr>
    </w:p>
    <w:p w14:paraId="1A000000">
      <w:pPr>
        <w:pStyle w:val="Style_2"/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утверждении программы профилактики </w:t>
      </w:r>
    </w:p>
    <w:p w14:paraId="1B000000">
      <w:pPr>
        <w:pStyle w:val="Style_2"/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рисков причинения вреда (ущерба) </w:t>
      </w:r>
      <w:r>
        <w:rPr>
          <w:b w:val="1"/>
          <w:color w:val="000000"/>
          <w:sz w:val="28"/>
        </w:rPr>
        <w:t>охраняемым</w:t>
      </w:r>
      <w:r>
        <w:rPr>
          <w:b w:val="1"/>
          <w:color w:val="000000"/>
          <w:sz w:val="28"/>
        </w:rPr>
        <w:t xml:space="preserve"> </w:t>
      </w:r>
    </w:p>
    <w:p w14:paraId="1C000000">
      <w:pPr>
        <w:pStyle w:val="Style_2"/>
        <w:spacing w:after="0" w:before="0"/>
        <w:ind/>
        <w:rPr>
          <w:b w:val="1"/>
          <w:sz w:val="28"/>
        </w:rPr>
      </w:pPr>
      <w:r>
        <w:rPr>
          <w:b w:val="1"/>
          <w:color w:val="000000"/>
          <w:sz w:val="28"/>
        </w:rPr>
        <w:t xml:space="preserve">законом ценностям по муниципальному контролю </w:t>
      </w:r>
    </w:p>
    <w:p w14:paraId="1D000000">
      <w:pPr>
        <w:pStyle w:val="Style_2"/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сфере благоустройства на 2025</w:t>
      </w:r>
      <w:r>
        <w:rPr>
          <w:b w:val="1"/>
          <w:color w:val="000000"/>
          <w:sz w:val="28"/>
        </w:rPr>
        <w:t xml:space="preserve"> год</w:t>
      </w:r>
    </w:p>
    <w:p w14:paraId="1E000000">
      <w:pPr>
        <w:pStyle w:val="Style_2"/>
        <w:spacing w:after="0" w:before="0"/>
        <w:ind/>
      </w:pPr>
    </w:p>
    <w:p w14:paraId="1F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В соответствии со статьей 44 Федерального закона</w:t>
      </w:r>
      <w:r>
        <w:rPr>
          <w:sz w:val="28"/>
        </w:rPr>
        <w:t xml:space="preserve"> от 31.07.2020 </w:t>
      </w:r>
      <w:r>
        <w:rPr>
          <w:sz w:val="28"/>
          <w:highlight w:val="white"/>
        </w:rPr>
        <w:t xml:space="preserve">№ 248-ФЗ «О государственном контроле (надзоре) и муниципальном контроле в Российской Федерации», </w:t>
      </w:r>
      <w:r>
        <w:rPr>
          <w:sz w:val="28"/>
          <w:highlight w:val="white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highlight w:val="white"/>
        </w:rPr>
        <w:t>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>
        <w:rPr>
          <w:sz w:val="28"/>
          <w:highlight w:val="white"/>
        </w:rPr>
        <w:t xml:space="preserve"> ценностям», </w:t>
      </w:r>
      <w:r>
        <w:rPr>
          <w:sz w:val="28"/>
        </w:rPr>
        <w:t xml:space="preserve">Уставом МО </w:t>
      </w:r>
      <w:r>
        <w:rPr>
          <w:sz w:val="28"/>
        </w:rPr>
        <w:t>Сейкинское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администрация</w:t>
      </w:r>
      <w:r>
        <w:rPr>
          <w:sz w:val="28"/>
        </w:rPr>
        <w:t xml:space="preserve"> МО «</w:t>
      </w:r>
      <w:r>
        <w:rPr>
          <w:sz w:val="28"/>
        </w:rPr>
        <w:t>Сейкинское</w:t>
      </w:r>
      <w:r>
        <w:rPr>
          <w:sz w:val="28"/>
        </w:rPr>
        <w:t xml:space="preserve"> сельское поселение»</w:t>
      </w:r>
    </w:p>
    <w:p w14:paraId="20000000">
      <w:pPr>
        <w:widowControl w:val="0"/>
        <w:spacing w:line="255" w:lineRule="exact"/>
        <w:ind/>
        <w:jc w:val="center"/>
        <w:rPr>
          <w:sz w:val="28"/>
        </w:rPr>
      </w:pPr>
    </w:p>
    <w:p w14:paraId="21000000">
      <w:pPr>
        <w:widowControl w:val="0"/>
        <w:spacing w:line="255" w:lineRule="exact"/>
        <w:ind/>
        <w:jc w:val="center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ЛЯЕТ</w:t>
      </w:r>
    </w:p>
    <w:p w14:paraId="22000000">
      <w:pPr>
        <w:pStyle w:val="Style_2"/>
        <w:spacing w:after="0"/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</w:t>
      </w:r>
      <w:r>
        <w:rPr>
          <w:sz w:val="28"/>
          <w:highlight w:val="white"/>
        </w:rPr>
        <w:t xml:space="preserve"> год, согласно приложению к настоящему постановлению.</w:t>
      </w:r>
    </w:p>
    <w:p w14:paraId="23000000">
      <w:pPr>
        <w:ind w:firstLine="567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обнародования.</w:t>
      </w:r>
    </w:p>
    <w:p w14:paraId="24000000">
      <w:pPr>
        <w:ind w:firstLine="567" w:left="0"/>
        <w:jc w:val="both"/>
        <w:rPr>
          <w:sz w:val="28"/>
        </w:rPr>
      </w:pPr>
      <w:r>
        <w:rPr>
          <w:sz w:val="28"/>
        </w:rPr>
        <w:t>3. Контроль исполнения настоящего постановления оставляю за собой.</w:t>
      </w:r>
    </w:p>
    <w:p w14:paraId="25000000">
      <w:pPr>
        <w:ind w:firstLine="567" w:left="0"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>Сейкинское сельское поселение</w:t>
      </w:r>
      <w:r>
        <w:rPr>
          <w:sz w:val="28"/>
        </w:rPr>
        <w:t xml:space="preserve">      </w:t>
      </w:r>
      <w:r>
        <w:rPr>
          <w:sz w:val="28"/>
        </w:rPr>
        <w:t xml:space="preserve">  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</w:t>
      </w:r>
      <w:r>
        <w:rPr>
          <w:sz w:val="28"/>
        </w:rPr>
        <w:t xml:space="preserve">    </w:t>
      </w:r>
      <w:r>
        <w:rPr>
          <w:sz w:val="28"/>
        </w:rPr>
        <w:t>С.В. Орехова</w:t>
      </w:r>
    </w:p>
    <w:p w14:paraId="2A000000">
      <w:pPr>
        <w:sectPr>
          <w:pgSz w:h="16838" w:orient="portrait" w:w="11906"/>
          <w:pgMar w:bottom="1276" w:footer="709" w:gutter="0" w:header="709" w:left="1701" w:right="567" w:top="567"/>
        </w:sectPr>
      </w:pPr>
    </w:p>
    <w:p w14:paraId="2B000000">
      <w:pPr>
        <w:ind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C000000">
      <w:pPr>
        <w:ind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14:paraId="2D000000">
      <w:pPr>
        <w:ind w:firstLine="567" w:left="0"/>
        <w:jc w:val="right"/>
        <w:rPr>
          <w:sz w:val="28"/>
        </w:rPr>
      </w:pPr>
      <w:r>
        <w:rPr>
          <w:sz w:val="28"/>
        </w:rPr>
        <w:t>от  «__</w:t>
      </w:r>
      <w:r>
        <w:rPr>
          <w:sz w:val="28"/>
        </w:rPr>
        <w:t>»</w:t>
      </w:r>
      <w:r>
        <w:rPr>
          <w:sz w:val="28"/>
        </w:rPr>
        <w:t xml:space="preserve"> ______</w:t>
      </w:r>
      <w:r>
        <w:rPr>
          <w:sz w:val="28"/>
        </w:rPr>
        <w:t xml:space="preserve"> 20___</w:t>
      </w:r>
      <w:r>
        <w:rPr>
          <w:sz w:val="28"/>
        </w:rPr>
        <w:t xml:space="preserve"> г. № ___</w:t>
      </w:r>
    </w:p>
    <w:p w14:paraId="2E000000">
      <w:pPr>
        <w:pStyle w:val="Style_2"/>
        <w:spacing w:after="0" w:before="0"/>
        <w:ind/>
        <w:jc w:val="center"/>
        <w:rPr>
          <w:rFonts w:ascii="Arial" w:hAnsi="Arial"/>
          <w:b w:val="1"/>
          <w:color w:val="000000"/>
          <w:highlight w:val="white"/>
        </w:rPr>
      </w:pPr>
    </w:p>
    <w:p w14:paraId="2F000000">
      <w:pPr>
        <w:pStyle w:val="Style_2"/>
        <w:spacing w:after="0" w:before="0"/>
        <w:ind/>
        <w:jc w:val="center"/>
        <w:rPr>
          <w:sz w:val="28"/>
        </w:rPr>
      </w:pPr>
      <w:r>
        <w:rPr>
          <w:b w:val="1"/>
          <w:color w:val="000000"/>
          <w:sz w:val="28"/>
          <w:highlight w:val="white"/>
        </w:rPr>
        <w:t>ПРОГРАММА</w:t>
      </w:r>
    </w:p>
    <w:p w14:paraId="30000000">
      <w:pPr>
        <w:pStyle w:val="Style_2"/>
        <w:spacing w:after="0" w:before="0"/>
        <w:ind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 xml:space="preserve">профилактики рисков причинения вреда (ущерба) охраняемым законом ценностям </w:t>
      </w:r>
    </w:p>
    <w:p w14:paraId="31000000">
      <w:pPr>
        <w:pStyle w:val="Style_2"/>
        <w:spacing w:after="0" w:before="0"/>
        <w:ind/>
        <w:jc w:val="center"/>
        <w:rPr>
          <w:sz w:val="28"/>
        </w:rPr>
      </w:pPr>
      <w:r>
        <w:rPr>
          <w:b w:val="1"/>
          <w:color w:val="000000"/>
          <w:sz w:val="28"/>
          <w:highlight w:val="white"/>
        </w:rPr>
        <w:t>по муниципальному контролю</w:t>
      </w:r>
      <w:r>
        <w:rPr>
          <w:b w:val="1"/>
          <w:color w:val="000000"/>
          <w:sz w:val="28"/>
          <w:highlight w:val="white"/>
        </w:rPr>
        <w:t xml:space="preserve"> в сфере благоустройства на 2025</w:t>
      </w:r>
      <w:r>
        <w:rPr>
          <w:b w:val="1"/>
          <w:color w:val="000000"/>
          <w:sz w:val="28"/>
          <w:highlight w:val="white"/>
        </w:rPr>
        <w:t xml:space="preserve"> год</w:t>
      </w:r>
    </w:p>
    <w:p w14:paraId="32000000">
      <w:pPr>
        <w:pStyle w:val="Style_2"/>
        <w:spacing w:after="0" w:before="0"/>
        <w:ind w:firstLine="709" w:left="0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1042"/>
        <w:gridCol w:w="5401"/>
        <w:gridCol w:w="8399"/>
        <w:gridCol w:w="28"/>
      </w:tblGrid>
      <w:tr>
        <w:tc>
          <w:tcPr>
            <w:tcW w:type="dxa" w:w="148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I. А</w:t>
            </w:r>
            <w:r>
              <w:rPr>
                <w:b w:val="1"/>
                <w:sz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8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Характеристика значения</w:t>
            </w:r>
          </w:p>
        </w:tc>
      </w:tr>
      <w:t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3700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type="dxa" w:w="8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39000000">
            <w:pPr>
              <w:rPr>
                <w:sz w:val="28"/>
              </w:rPr>
            </w:pPr>
            <w:r>
              <w:rPr>
                <w:sz w:val="28"/>
              </w:rPr>
              <w:t xml:space="preserve">1.1. </w:t>
            </w:r>
            <w:r>
              <w:rPr>
                <w:sz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поселения, разработана в целях организации осуществления Администрацией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 мероприятий по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>
              <w:rPr>
                <w:sz w:val="28"/>
              </w:rPr>
              <w:t>Республики Алтай</w:t>
            </w:r>
            <w:r>
              <w:rPr>
                <w:sz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 и муниципальных нормативных правовых актов, обязательных к применению при </w:t>
            </w:r>
            <w:r>
              <w:rPr>
                <w:sz w:val="28"/>
              </w:rPr>
              <w:t xml:space="preserve">благоустройстве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поселения.</w:t>
            </w:r>
          </w:p>
          <w:p w14:paraId="3A000000">
            <w:pPr>
              <w:rPr>
                <w:sz w:val="28"/>
              </w:rPr>
            </w:pPr>
            <w:r>
              <w:rPr>
                <w:sz w:val="28"/>
              </w:rPr>
              <w:t xml:space="preserve">1.2. Программа распространяет свое действие на муниципальный </w:t>
            </w:r>
            <w:r>
              <w:rPr>
                <w:sz w:val="28"/>
              </w:rPr>
              <w:t>контроль за</w:t>
            </w:r>
            <w:r>
              <w:rPr>
                <w:sz w:val="28"/>
              </w:rPr>
              <w:t xml:space="preserve"> соблюдением Правил благоустройства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поселения. </w:t>
            </w:r>
          </w:p>
          <w:p w14:paraId="3B000000">
            <w:pPr>
              <w:rPr>
                <w:sz w:val="28"/>
              </w:rPr>
            </w:pPr>
            <w:r>
              <w:rPr>
                <w:sz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поселения. </w:t>
            </w:r>
          </w:p>
          <w:p w14:paraId="3C000000">
            <w:pPr>
              <w:rPr>
                <w:sz w:val="28"/>
              </w:rPr>
            </w:pPr>
            <w:r>
              <w:rPr>
                <w:sz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3D000000">
            <w:pPr>
              <w:rPr>
                <w:sz w:val="28"/>
              </w:rPr>
            </w:pPr>
            <w:r>
              <w:rPr>
                <w:sz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: </w:t>
            </w:r>
          </w:p>
          <w:p w14:paraId="3E000000">
            <w:pPr>
              <w:rPr>
                <w:sz w:val="28"/>
              </w:rPr>
            </w:pPr>
            <w:r>
              <w:rPr>
                <w:sz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3F000000">
            <w:pPr>
              <w:rPr>
                <w:sz w:val="28"/>
              </w:rPr>
            </w:pPr>
            <w:r>
              <w:rPr>
                <w:sz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40000000">
            <w:pPr>
              <w:rPr>
                <w:sz w:val="28"/>
              </w:rPr>
            </w:pPr>
            <w:r>
              <w:rPr>
                <w:sz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41000000">
            <w:pPr>
              <w:rPr>
                <w:sz w:val="28"/>
              </w:rPr>
            </w:pPr>
            <w:r>
              <w:rPr>
                <w:sz w:val="28"/>
              </w:rPr>
              <w:t xml:space="preserve">- Правилами благоустройства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поселения, утвержденными решением </w:t>
            </w:r>
            <w:r>
              <w:rPr>
                <w:sz w:val="28"/>
              </w:rPr>
              <w:t xml:space="preserve">Совета депутатов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 от </w:t>
            </w:r>
            <w:r>
              <w:rPr>
                <w:sz w:val="28"/>
              </w:rPr>
              <w:t>15.10</w:t>
            </w:r>
            <w:r>
              <w:rPr>
                <w:sz w:val="28"/>
              </w:rPr>
              <w:t xml:space="preserve">.2018 </w:t>
            </w:r>
            <w:r>
              <w:rPr>
                <w:sz w:val="28"/>
              </w:rPr>
              <w:t>г.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z w:val="28"/>
              </w:rPr>
              <w:t>.</w:t>
            </w:r>
          </w:p>
          <w:p w14:paraId="42000000">
            <w:pPr>
              <w:rPr>
                <w:sz w:val="28"/>
              </w:rPr>
            </w:pPr>
            <w:r>
              <w:rPr>
                <w:sz w:val="28"/>
              </w:rPr>
              <w:t>1.6. Плановых проверок в отношении граждан и организаций в 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году предусмотрено не было в связи с тем, что </w:t>
            </w:r>
            <w:r>
              <w:rPr>
                <w:sz w:val="28"/>
              </w:rPr>
              <w:t>контроль за</w:t>
            </w:r>
            <w:r>
              <w:rPr>
                <w:sz w:val="28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43000000">
            <w:pPr>
              <w:rPr>
                <w:sz w:val="28"/>
              </w:rPr>
            </w:pPr>
            <w:r>
              <w:rPr>
                <w:sz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>
              <w:rPr>
                <w:sz w:val="28"/>
              </w:rPr>
              <w:t xml:space="preserve">официальном сайте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поселения размещены Правила благоустройства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поселения. </w:t>
            </w:r>
          </w:p>
          <w:p w14:paraId="44000000">
            <w:pPr>
              <w:rPr>
                <w:sz w:val="28"/>
              </w:rPr>
            </w:pPr>
            <w:r>
              <w:rPr>
                <w:sz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45000000">
            <w:pPr>
              <w:rPr>
                <w:sz w:val="28"/>
              </w:rPr>
            </w:pPr>
            <w:r>
              <w:rPr>
                <w:sz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46000000">
            <w:r>
              <w:rPr>
                <w:sz w:val="28"/>
              </w:rPr>
              <w:t>1.2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47000000">
            <w:pPr>
              <w:rPr>
                <w:sz w:val="28"/>
              </w:rPr>
            </w:pPr>
            <w:r>
              <w:rPr>
                <w:sz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type="dxa" w:w="8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48000000">
            <w:pPr>
              <w:pStyle w:val="Style_3"/>
              <w:spacing w:before="0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r>
              <w:rPr>
                <w:sz w:val="28"/>
              </w:rPr>
              <w:t xml:space="preserve">требований, установленных Правилами благоустройства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 осуществляется</w:t>
            </w:r>
            <w:r>
              <w:rPr>
                <w:sz w:val="28"/>
              </w:rPr>
              <w:t>:</w:t>
            </w:r>
          </w:p>
          <w:p w14:paraId="49000000">
            <w:pPr>
              <w:pStyle w:val="Style_3"/>
              <w:spacing w:before="0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информирование о необходимости соблюдения Правил благоустройства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поселения, посредством официального сайта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 публикации в периодических изданиях, социальных сетей;</w:t>
            </w:r>
          </w:p>
          <w:p w14:paraId="4A000000">
            <w:pPr>
              <w:pStyle w:val="Style_3"/>
              <w:spacing w:before="0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совместная организация и проведение мероприятий по уборке территории </w:t>
            </w:r>
            <w:r>
              <w:rPr>
                <w:sz w:val="28"/>
              </w:rPr>
              <w:t>Сейкинского</w:t>
            </w:r>
            <w:r>
              <w:rPr>
                <w:sz w:val="28"/>
              </w:rPr>
              <w:t xml:space="preserve"> сельского поселения;</w:t>
            </w:r>
          </w:p>
          <w:p w14:paraId="4B000000">
            <w:pPr>
              <w:pStyle w:val="Style_3"/>
              <w:spacing w:before="0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выдача предупреждений. </w:t>
            </w:r>
          </w:p>
        </w:tc>
      </w:tr>
      <w:t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4C000000">
            <w:pPr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4D000000">
            <w:pPr>
              <w:rPr>
                <w:sz w:val="28"/>
              </w:rPr>
            </w:pPr>
            <w:r>
              <w:rPr>
                <w:sz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type="dxa" w:w="8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4E000000">
            <w:pPr>
              <w:rPr>
                <w:sz w:val="28"/>
              </w:rPr>
            </w:pPr>
            <w:r>
              <w:rPr>
                <w:sz w:val="28"/>
              </w:rPr>
              <w:t>Причинами нарушений обязательных требований в сфере благоустройства являются:</w:t>
            </w:r>
          </w:p>
          <w:p w14:paraId="4F000000">
            <w:pPr>
              <w:rPr>
                <w:sz w:val="28"/>
              </w:rPr>
            </w:pPr>
            <w:r>
              <w:rPr>
                <w:sz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51000000">
            <w:pPr>
              <w:ind/>
              <w:jc w:val="both"/>
              <w:rPr>
                <w:color w:val="304855"/>
                <w:sz w:val="28"/>
              </w:rPr>
            </w:pPr>
            <w:r>
              <w:rPr>
                <w:sz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>
        <w:tc>
          <w:tcPr>
            <w:tcW w:type="dxa" w:w="148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II. Ц</w:t>
            </w:r>
            <w:r>
              <w:rPr>
                <w:b w:val="1"/>
                <w:sz w:val="28"/>
              </w:rPr>
              <w:t>ели и задачи реализации программы профилактики</w:t>
            </w:r>
          </w:p>
        </w:tc>
      </w:tr>
      <w:t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Значение</w:t>
            </w:r>
          </w:p>
        </w:tc>
        <w:tc>
          <w:tcPr>
            <w:tcW w:type="dxa" w:w="8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55000000">
            <w:pPr>
              <w:pStyle w:val="Style_3"/>
              <w:spacing w:before="0"/>
              <w:ind w:firstLine="0" w:left="0"/>
              <w:jc w:val="center"/>
              <w:rPr>
                <w:sz w:val="28"/>
              </w:rPr>
            </w:pPr>
            <w:r>
              <w:rPr>
                <w:i w:val="1"/>
                <w:sz w:val="28"/>
                <w:highlight w:val="white"/>
              </w:rPr>
              <w:t>Характеристика значения</w:t>
            </w:r>
          </w:p>
        </w:tc>
      </w:tr>
      <w:t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57000000">
            <w:pPr>
              <w:rPr>
                <w:sz w:val="28"/>
              </w:rPr>
            </w:pPr>
            <w:r>
              <w:rPr>
                <w:sz w:val="28"/>
              </w:rPr>
              <w:t>Цели реализации программы профилактики</w:t>
            </w:r>
          </w:p>
        </w:tc>
        <w:tc>
          <w:tcPr>
            <w:tcW w:type="dxa" w:w="8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5B000000">
            <w:pPr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Задачи реализации программы профилактики</w:t>
            </w:r>
          </w:p>
          <w:p w14:paraId="5D000000">
            <w:pPr>
              <w:rPr>
                <w:sz w:val="28"/>
              </w:rPr>
            </w:pPr>
          </w:p>
        </w:tc>
        <w:tc>
          <w:tcPr>
            <w:tcW w:type="dxa" w:w="8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3. Повышение правосознания и правовой культуры руководителей </w:t>
            </w:r>
            <w:r>
              <w:rPr>
                <w:color w:val="000000"/>
                <w:sz w:val="28"/>
                <w:highlight w:val="white"/>
              </w:rPr>
              <w:t>органов местного самоуправления, юридических лиц, индивидуальных предпринимателей и граждан.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>
        <w:tc>
          <w:tcPr>
            <w:tcW w:type="dxa" w:w="148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III. Перечень профилактических мероприятий, сроки (периодичность) их проведения</w:t>
            </w:r>
          </w:p>
          <w:p w14:paraId="65000000">
            <w:pPr>
              <w:rPr>
                <w:sz w:val="28"/>
              </w:rPr>
            </w:pPr>
          </w:p>
          <w:tbl>
            <w:tblPr>
              <w:tblStyle w:val="Style_4"/>
              <w:tblLayout w:type="fixed"/>
            </w:tblPr>
            <w:tblGrid>
              <w:gridCol w:w="846"/>
              <w:gridCol w:w="2693"/>
              <w:gridCol w:w="6095"/>
              <w:gridCol w:w="2563"/>
              <w:gridCol w:w="2988"/>
            </w:tblGrid>
            <w:tr>
              <w:tc>
                <w:tcPr>
                  <w:tcW w:type="dxa" w:w="846"/>
                </w:tcPr>
                <w:p w14:paraId="66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№</w:t>
                  </w:r>
                </w:p>
              </w:tc>
              <w:tc>
                <w:tcPr>
                  <w:tcW w:type="dxa" w:w="2693"/>
                </w:tcPr>
                <w:p w14:paraId="67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Вид</w:t>
                  </w:r>
                </w:p>
                <w:p w14:paraId="68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мероприятия</w:t>
                  </w:r>
                </w:p>
              </w:tc>
              <w:tc>
                <w:tcPr>
                  <w:tcW w:type="dxa" w:w="6095"/>
                </w:tcPr>
                <w:p w14:paraId="69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Форма мероприятия</w:t>
                  </w:r>
                </w:p>
              </w:tc>
              <w:tc>
                <w:tcPr>
                  <w:tcW w:type="dxa" w:w="2563"/>
                </w:tcPr>
                <w:p w14:paraId="6A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Подразделение и (или)</w:t>
                  </w:r>
                </w:p>
                <w:p w14:paraId="6B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должностные лица</w:t>
                  </w:r>
                </w:p>
                <w:p w14:paraId="6C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местной</w:t>
                  </w:r>
                </w:p>
                <w:p w14:paraId="6D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администрации,</w:t>
                  </w:r>
                </w:p>
                <w:p w14:paraId="6E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ответственные за</w:t>
                  </w:r>
                </w:p>
                <w:p w14:paraId="6F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реализацию</w:t>
                  </w:r>
                </w:p>
                <w:p w14:paraId="70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мероприятия</w:t>
                  </w:r>
                </w:p>
              </w:tc>
              <w:tc>
                <w:tcPr>
                  <w:tcW w:type="dxa" w:w="2988"/>
                </w:tcPr>
                <w:p w14:paraId="71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Сроки (периодичность) их</w:t>
                  </w:r>
                </w:p>
                <w:p w14:paraId="7200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проведения</w:t>
                  </w:r>
                </w:p>
              </w:tc>
            </w:tr>
            <w:tr>
              <w:tc>
                <w:tcPr>
                  <w:tcW w:type="dxa" w:w="846"/>
                  <w:vMerge w:val="restart"/>
                </w:tcPr>
                <w:p w14:paraId="73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type="dxa" w:w="2693"/>
                  <w:vMerge w:val="restart"/>
                </w:tcPr>
                <w:p w14:paraId="74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Информирование</w:t>
                  </w:r>
                </w:p>
              </w:tc>
              <w:tc>
                <w:tcPr>
                  <w:tcW w:type="dxa" w:w="6095"/>
                </w:tcPr>
                <w:p w14:paraId="7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публичных мероприятий</w:t>
                  </w:r>
                </w:p>
                <w:p w14:paraId="76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(собраний, совещаний, семинаров) с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контролируемыми лицами в целях их</w:t>
                  </w:r>
                </w:p>
                <w:p w14:paraId="7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информирования</w:t>
                  </w:r>
                </w:p>
              </w:tc>
              <w:tc>
                <w:tcPr>
                  <w:tcW w:type="dxa" w:w="2563"/>
                </w:tcPr>
                <w:p w14:paraId="78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</w:t>
                  </w:r>
                </w:p>
                <w:p w14:paraId="79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администрации</w:t>
                  </w:r>
                </w:p>
              </w:tc>
              <w:tc>
                <w:tcPr>
                  <w:tcW w:type="dxa" w:w="2988"/>
                </w:tcPr>
                <w:p w14:paraId="7A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 мере </w:t>
                  </w:r>
                  <w:r>
                    <w:rPr>
                      <w:sz w:val="28"/>
                    </w:rPr>
                    <w:t xml:space="preserve">необходимости </w:t>
                  </w:r>
                  <w:r>
                    <w:rPr>
                      <w:sz w:val="28"/>
                    </w:rPr>
                    <w:t>в</w:t>
                  </w:r>
                </w:p>
                <w:p w14:paraId="7B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течение года</w:t>
                  </w:r>
                </w:p>
              </w:tc>
            </w:tr>
            <w:tr>
              <w:tc>
                <w:tcPr>
                  <w:tcW w:type="dxa" w:w="846"/>
                  <w:gridSpan w:val="1"/>
                  <w:vMerge w:val="continue"/>
                </w:tcPr>
                <w:p/>
              </w:tc>
              <w:tc>
                <w:tcPr>
                  <w:tcW w:type="dxa" w:w="2693"/>
                  <w:gridSpan w:val="1"/>
                  <w:vMerge w:val="continue"/>
                </w:tcPr>
                <w:p/>
              </w:tc>
              <w:tc>
                <w:tcPr>
                  <w:tcW w:type="dxa" w:w="6095"/>
                </w:tcPr>
                <w:p w14:paraId="7C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Публикация на сайте руководств по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соблюдению обязательных требований</w:t>
                  </w:r>
                </w:p>
                <w:p w14:paraId="7D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    сфере    благоустройства    при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направлении  их  в  адрес  местной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администрации        </w:t>
                  </w:r>
                  <w:r>
                    <w:rPr>
                      <w:sz w:val="28"/>
                    </w:rPr>
                    <w:t>уполномоченным</w:t>
                  </w:r>
                </w:p>
                <w:p w14:paraId="7E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федеральным органом </w:t>
                  </w:r>
                  <w:r>
                    <w:rPr>
                      <w:sz w:val="28"/>
                    </w:rPr>
                    <w:t>исполнительной</w:t>
                  </w:r>
                </w:p>
                <w:p w14:paraId="7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власти</w:t>
                  </w:r>
                </w:p>
              </w:tc>
              <w:tc>
                <w:tcPr>
                  <w:tcW w:type="dxa" w:w="2563"/>
                </w:tcPr>
                <w:p w14:paraId="8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 администрации</w:t>
                  </w:r>
                </w:p>
              </w:tc>
              <w:tc>
                <w:tcPr>
                  <w:tcW w:type="dxa" w:w="2988"/>
                </w:tcPr>
                <w:p w14:paraId="8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 мере поступления</w:t>
                  </w:r>
                </w:p>
              </w:tc>
            </w:tr>
            <w:tr>
              <w:tc>
                <w:tcPr>
                  <w:tcW w:type="dxa" w:w="846"/>
                  <w:gridSpan w:val="1"/>
                  <w:vMerge w:val="continue"/>
                </w:tcPr>
                <w:p/>
              </w:tc>
              <w:tc>
                <w:tcPr>
                  <w:tcW w:type="dxa" w:w="2693"/>
                  <w:gridSpan w:val="1"/>
                  <w:vMerge w:val="continue"/>
                </w:tcPr>
                <w:p/>
              </w:tc>
              <w:tc>
                <w:tcPr>
                  <w:tcW w:type="dxa" w:w="6095"/>
                </w:tcPr>
                <w:p w14:paraId="82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Размещение    и    поддержание    в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актуальном состоянии </w:t>
                  </w:r>
                  <w:r>
                    <w:rPr>
                      <w:sz w:val="28"/>
                    </w:rPr>
                    <w:t>на</w:t>
                  </w:r>
                  <w:r>
                    <w:rPr>
                      <w:sz w:val="28"/>
                    </w:rPr>
                    <w:t xml:space="preserve"> официальном</w:t>
                  </w:r>
                </w:p>
                <w:p w14:paraId="83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сайте</w:t>
                  </w:r>
                  <w:r>
                    <w:rPr>
                      <w:sz w:val="28"/>
                    </w:rPr>
                    <w:t xml:space="preserve"> в сети "Интернет" информации,</w:t>
                  </w:r>
                </w:p>
                <w:p w14:paraId="84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перечень</w:t>
                  </w:r>
                  <w:r>
                    <w:rPr>
                      <w:sz w:val="28"/>
                    </w:rPr>
                    <w:t xml:space="preserve">    которой    предусмотрен</w:t>
                  </w:r>
                </w:p>
                <w:p w14:paraId="8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Положени</w:t>
                  </w:r>
                  <w:r>
                    <w:rPr>
                      <w:sz w:val="28"/>
                    </w:rPr>
                    <w:t>ем</w:t>
                  </w:r>
                  <w:r>
                    <w:rPr>
                      <w:sz w:val="28"/>
                    </w:rPr>
                    <w:t xml:space="preserve"> о виде контроля</w:t>
                  </w:r>
                </w:p>
              </w:tc>
              <w:tc>
                <w:tcPr>
                  <w:tcW w:type="dxa" w:w="2563"/>
                </w:tcPr>
                <w:p w14:paraId="86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 администрации</w:t>
                  </w:r>
                </w:p>
              </w:tc>
              <w:tc>
                <w:tcPr>
                  <w:tcW w:type="dxa" w:w="2988"/>
                </w:tcPr>
                <w:p w14:paraId="8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 мере обновления</w:t>
                  </w:r>
                </w:p>
              </w:tc>
            </w:tr>
            <w:tr>
              <w:tc>
                <w:tcPr>
                  <w:tcW w:type="dxa" w:w="846"/>
                </w:tcPr>
                <w:p w14:paraId="88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2.</w:t>
                  </w:r>
                </w:p>
              </w:tc>
              <w:tc>
                <w:tcPr>
                  <w:tcW w:type="dxa" w:w="2693"/>
                </w:tcPr>
                <w:p w14:paraId="89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Объявление</w:t>
                  </w:r>
                </w:p>
                <w:p w14:paraId="8A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предостережения</w:t>
                  </w:r>
                </w:p>
              </w:tc>
              <w:tc>
                <w:tcPr>
                  <w:tcW w:type="dxa" w:w="6095"/>
                </w:tcPr>
                <w:p w14:paraId="8B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Объявление           предостережений</w:t>
                  </w:r>
                </w:p>
                <w:p w14:paraId="8C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контролируемым  лицам  для  целей</w:t>
                  </w:r>
                </w:p>
                <w:p w14:paraId="8D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принятия    мер    по    обеспечению</w:t>
                  </w:r>
                </w:p>
                <w:p w14:paraId="8E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соблюдения обязательных требований</w:t>
                  </w:r>
                </w:p>
              </w:tc>
              <w:tc>
                <w:tcPr>
                  <w:tcW w:type="dxa" w:w="2563"/>
                </w:tcPr>
                <w:p w14:paraId="8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</w:t>
                  </w:r>
                </w:p>
                <w:p w14:paraId="9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администрации</w:t>
                  </w:r>
                </w:p>
              </w:tc>
              <w:tc>
                <w:tcPr>
                  <w:tcW w:type="dxa" w:w="2988"/>
                </w:tcPr>
                <w:p w14:paraId="9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   течение   года   (при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наличии оснований)</w:t>
                  </w:r>
                </w:p>
              </w:tc>
            </w:tr>
            <w:tr>
              <w:tc>
                <w:tcPr>
                  <w:tcW w:type="dxa" w:w="846"/>
                </w:tcPr>
                <w:p w14:paraId="92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3.</w:t>
                  </w:r>
                </w:p>
              </w:tc>
              <w:tc>
                <w:tcPr>
                  <w:tcW w:type="dxa" w:w="2693"/>
                </w:tcPr>
                <w:p w14:paraId="93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Консультирование</w:t>
                  </w:r>
                </w:p>
              </w:tc>
              <w:tc>
                <w:tcPr>
                  <w:tcW w:type="dxa" w:w="6095"/>
                </w:tcPr>
                <w:p w14:paraId="94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  должностными   лицами</w:t>
                  </w:r>
                </w:p>
                <w:p w14:paraId="9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администрации    консультаций    </w:t>
                  </w:r>
                  <w:r>
                    <w:rPr>
                      <w:sz w:val="28"/>
                    </w:rPr>
                    <w:t>по</w:t>
                  </w:r>
                </w:p>
                <w:p w14:paraId="96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вопросам:</w:t>
                  </w:r>
                </w:p>
                <w:p w14:paraId="9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Консультирование      осуществляется</w:t>
                  </w:r>
                </w:p>
                <w:p w14:paraId="98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посредствам    личного    обращения,</w:t>
                  </w:r>
                </w:p>
                <w:p w14:paraId="99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телефонной связи, электронной почты,</w:t>
                  </w:r>
                </w:p>
                <w:p w14:paraId="9A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видео-конференц-связи</w:t>
                  </w:r>
                  <w:r>
                    <w:rPr>
                      <w:sz w:val="28"/>
                    </w:rPr>
                    <w:t>, при получении</w:t>
                  </w:r>
                </w:p>
                <w:p w14:paraId="9B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письменного запроса - в </w:t>
                  </w:r>
                  <w:r>
                    <w:rPr>
                      <w:sz w:val="28"/>
                    </w:rPr>
                    <w:t>письменной</w:t>
                  </w:r>
                </w:p>
                <w:p w14:paraId="9C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форме   в   порядке,   установленном</w:t>
                  </w:r>
                </w:p>
                <w:p w14:paraId="9D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Федеральным</w:t>
                  </w:r>
                  <w:r>
                    <w:rPr>
                      <w:rStyle w:val="Style_5_ch"/>
                      <w:color w:val="000000"/>
                      <w:sz w:val="28"/>
                    </w:rPr>
                    <w:fldChar w:fldCharType="begin"/>
                  </w:r>
                  <w:r>
                    <w:rPr>
                      <w:rStyle w:val="Style_5_ch"/>
                      <w:color w:val="000000"/>
                      <w:sz w:val="28"/>
                    </w:rPr>
                    <w:instrText>HYPERLINK "consultantplus://offline/ref=AB379AAFAA1D100E328F2BAF8EED5A2F2B76C9320D2F17931C22AAB6D3F68CA0190E3892E5C305E8C6BBD71DFE0039N"</w:instrText>
                  </w:r>
                  <w:r>
                    <w:rPr>
                      <w:rStyle w:val="Style_5_ch"/>
                      <w:color w:val="000000"/>
                      <w:sz w:val="28"/>
                    </w:rPr>
                    <w:fldChar w:fldCharType="separate"/>
                  </w:r>
                  <w:r>
                    <w:rPr>
                      <w:rStyle w:val="Style_5_ch"/>
                      <w:color w:val="000000"/>
                      <w:sz w:val="28"/>
                    </w:rPr>
                    <w:t xml:space="preserve">  законом</w:t>
                  </w:r>
                  <w:r>
                    <w:rPr>
                      <w:rStyle w:val="Style_5_ch"/>
                      <w:color w:val="000000"/>
                      <w:sz w:val="28"/>
                    </w:rPr>
                    <w:fldChar w:fldCharType="end"/>
                  </w:r>
                  <w:r>
                    <w:rPr>
                      <w:sz w:val="28"/>
                    </w:rPr>
                    <w:t xml:space="preserve">  «О  порядке</w:t>
                  </w:r>
                </w:p>
                <w:p w14:paraId="9E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рассмотрения    обращения    граждан</w:t>
                  </w:r>
                </w:p>
                <w:p w14:paraId="9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Российской Федерации», а также в ходе</w:t>
                  </w:r>
                </w:p>
                <w:p w14:paraId="A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проведения          профилактического</w:t>
                  </w:r>
                </w:p>
                <w:p w14:paraId="A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мероприятия,              контрольного</w:t>
                  </w:r>
                </w:p>
                <w:p w14:paraId="A2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(надзорного) мероприятия.</w:t>
                  </w:r>
                </w:p>
                <w:p w14:paraId="A3000000">
                  <w:pPr>
                    <w:rPr>
                      <w:sz w:val="28"/>
                    </w:rPr>
                  </w:pPr>
                </w:p>
              </w:tc>
              <w:tc>
                <w:tcPr>
                  <w:tcW w:type="dxa" w:w="2563"/>
                </w:tcPr>
                <w:p w14:paraId="A4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</w:t>
                  </w:r>
                </w:p>
                <w:p w14:paraId="A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администрации</w:t>
                  </w:r>
                </w:p>
              </w:tc>
              <w:tc>
                <w:tcPr>
                  <w:tcW w:type="dxa" w:w="2988"/>
                </w:tcPr>
                <w:p w14:paraId="A6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   течение   года   (при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наличии оснований)</w:t>
                  </w:r>
                </w:p>
              </w:tc>
            </w:tr>
          </w:tbl>
          <w:p w14:paraId="A7000000">
            <w:pPr>
              <w:ind w:firstLine="709" w:left="0"/>
              <w:jc w:val="center"/>
            </w:pPr>
          </w:p>
        </w:tc>
      </w:tr>
      <w:tr>
        <w:tc>
          <w:tcPr>
            <w:tcW w:type="dxa" w:w="148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</w:tcPr>
          <w:p w14:paraId="A8000000">
            <w:pPr>
              <w:ind w:firstLine="709" w:left="0"/>
              <w:jc w:val="center"/>
              <w:rPr>
                <w:sz w:val="28"/>
              </w:rPr>
            </w:pPr>
            <w:r>
              <w:rPr>
                <w:b w:val="1"/>
                <w:sz w:val="28"/>
                <w:highlight w:val="white"/>
              </w:rPr>
              <w:t>IV. П</w:t>
            </w:r>
            <w:r>
              <w:rPr>
                <w:b w:val="1"/>
                <w:sz w:val="28"/>
              </w:rPr>
              <w:t>оказатели результативности и эффективности программы профилактики</w:t>
            </w:r>
          </w:p>
        </w:tc>
      </w:tr>
      <w:t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</w:tcPr>
          <w:p w14:paraId="A9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8"/>
                <w:highlight w:val="white"/>
              </w:rPr>
              <w:t>Значение</w:t>
            </w:r>
          </w:p>
        </w:tc>
        <w:tc>
          <w:tcPr>
            <w:tcW w:type="dxa" w:w="8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</w:tcPr>
          <w:p w14:paraId="AB000000">
            <w:pPr>
              <w:pStyle w:val="Style_3"/>
              <w:spacing w:before="0"/>
              <w:ind w:firstLine="0" w:left="0"/>
              <w:jc w:val="center"/>
              <w:rPr>
                <w:sz w:val="28"/>
              </w:rPr>
            </w:pPr>
            <w:r>
              <w:rPr>
                <w:i w:val="1"/>
                <w:sz w:val="28"/>
                <w:highlight w:val="white"/>
              </w:rPr>
              <w:t>Характеристика значения</w:t>
            </w:r>
          </w:p>
        </w:tc>
        <w:tc>
          <w:tcPr>
            <w:tcW w:type="dxa" w:w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</w:tcPr>
          <w:p w14:paraId="AC000000">
            <w:pPr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</w:tcPr>
          <w:p w14:paraId="AD00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type="dxa" w:w="8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</w:tcPr>
          <w:p w14:paraId="AE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1. Общее количество проведенных профилактических мероприятий.</w:t>
            </w:r>
          </w:p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type="dxa" w:w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B2000000">
      <w:pPr>
        <w:tabs>
          <w:tab w:leader="none" w:pos="7575" w:val="left"/>
        </w:tabs>
        <w:ind/>
      </w:pPr>
    </w:p>
    <w:sectPr>
      <w:pgSz w:h="11906" w:orient="landscape" w:w="16838"/>
      <w:pgMar w:bottom="709" w:footer="720" w:gutter="0" w:header="720" w:left="720" w:right="82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x-ph__menu__button"/>
    <w:basedOn w:val="Style_11"/>
    <w:link w:val="Style_10_ch"/>
  </w:style>
  <w:style w:styleId="Style_10_ch" w:type="character">
    <w:name w:val="x-ph__menu__button"/>
    <w:basedOn w:val="Style_11_ch"/>
    <w:link w:val="Style_10"/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Normal (Web)"/>
    <w:basedOn w:val="Style_6"/>
    <w:link w:val="Style_2_ch"/>
    <w:pPr>
      <w:spacing w:after="119" w:beforeAutospacing="on"/>
      <w:ind/>
    </w:pPr>
  </w:style>
  <w:style w:styleId="Style_2_ch" w:type="character">
    <w:name w:val="Normal (Web)"/>
    <w:basedOn w:val="Style_6_ch"/>
    <w:link w:val="Style_2"/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Normal"/>
    <w:link w:val="Style_14_ch"/>
    <w:pPr>
      <w:spacing w:after="0" w:line="240" w:lineRule="auto"/>
      <w:ind w:firstLine="720" w:left="0"/>
    </w:pPr>
    <w:rPr>
      <w:rFonts w:ascii="Arial" w:hAnsi="Arial"/>
      <w:sz w:val="20"/>
    </w:rPr>
  </w:style>
  <w:style w:styleId="Style_14_ch" w:type="character">
    <w:name w:val="ConsPlusNormal"/>
    <w:link w:val="Style_14"/>
    <w:rPr>
      <w:rFonts w:ascii="Arial" w:hAnsi="Arial"/>
      <w:sz w:val="20"/>
    </w:rPr>
  </w:style>
  <w:style w:styleId="Style_3" w:type="paragraph">
    <w:name w:val="sdfootnote1"/>
    <w:basedOn w:val="Style_6"/>
    <w:link w:val="Style_3_ch"/>
    <w:pPr>
      <w:spacing w:beforeAutospacing="on"/>
      <w:ind w:hanging="340" w:left="340"/>
    </w:pPr>
    <w:rPr>
      <w:sz w:val="20"/>
    </w:rPr>
  </w:style>
  <w:style w:styleId="Style_3_ch" w:type="character">
    <w:name w:val="sdfootnote1"/>
    <w:basedOn w:val="Style_6_ch"/>
    <w:link w:val="Style_3"/>
    <w:rPr>
      <w:sz w:val="20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Cell"/>
    <w:link w:val="Style_17_ch"/>
    <w:pPr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ConsPlusCell"/>
    <w:link w:val="Style_17"/>
    <w:rPr>
      <w:rFonts w:ascii="Times New Roman" w:hAnsi="Times New Roman"/>
      <w:sz w:val="28"/>
    </w:rPr>
  </w:style>
  <w:style w:styleId="Style_18" w:type="paragraph">
    <w:name w:val="No Spacing"/>
    <w:link w:val="Style_18_ch"/>
    <w:pPr>
      <w:spacing w:after="0" w:line="240" w:lineRule="auto"/>
      <w:ind/>
    </w:pPr>
    <w:rPr>
      <w:rFonts w:ascii="Times New Roman" w:hAnsi="Times New Roman"/>
      <w:sz w:val="24"/>
    </w:rPr>
  </w:style>
  <w:style w:styleId="Style_18_ch" w:type="character">
    <w:name w:val="No Spacing"/>
    <w:link w:val="Style_18"/>
    <w:rPr>
      <w:rFonts w:ascii="Times New Roman" w:hAnsi="Times New Roman"/>
      <w:sz w:val="24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5" w:type="paragraph">
    <w:name w:val="Hyperlink"/>
    <w:basedOn w:val="Style_11"/>
    <w:link w:val="Style_5_ch"/>
    <w:rPr>
      <w:color w:val="0000FF"/>
      <w:u w:val="single"/>
    </w:rPr>
  </w:style>
  <w:style w:styleId="Style_5_ch" w:type="character">
    <w:name w:val="Hyperlink"/>
    <w:basedOn w:val="Style_11_ch"/>
    <w:link w:val="Style_5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ing 8"/>
    <w:basedOn w:val="Style_6"/>
    <w:next w:val="Style_6"/>
    <w:link w:val="Style_22_ch"/>
    <w:uiPriority w:val="9"/>
    <w:qFormat/>
    <w:pPr>
      <w:spacing w:after="60" w:before="240"/>
      <w:ind/>
      <w:outlineLvl w:val="7"/>
    </w:pPr>
    <w:rPr>
      <w:rFonts w:ascii="Calibri" w:hAnsi="Calibri"/>
      <w:i w:val="1"/>
    </w:rPr>
  </w:style>
  <w:style w:styleId="Style_22_ch" w:type="character">
    <w:name w:val="heading 8"/>
    <w:basedOn w:val="Style_6_ch"/>
    <w:link w:val="Style_22"/>
    <w:rPr>
      <w:rFonts w:ascii="Calibri" w:hAnsi="Calibri"/>
      <w:i w:val="1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ConsPlusNonformat"/>
    <w:link w:val="Style_29_ch"/>
    <w:pPr>
      <w:spacing w:after="0" w:line="240" w:lineRule="auto"/>
      <w:ind/>
    </w:pPr>
    <w:rPr>
      <w:rFonts w:ascii="Courier New" w:hAnsi="Courier New"/>
      <w:sz w:val="20"/>
    </w:rPr>
  </w:style>
  <w:style w:styleId="Style_29_ch" w:type="character">
    <w:name w:val="ConsPlusNonformat"/>
    <w:link w:val="Style_29"/>
    <w:rPr>
      <w:rFonts w:ascii="Courier New" w:hAnsi="Courier New"/>
      <w:sz w:val="20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Standard"/>
    <w:link w:val="Style_32_ch"/>
    <w:pPr>
      <w:spacing w:after="0" w:line="240" w:lineRule="auto"/>
      <w:ind/>
    </w:pPr>
    <w:rPr>
      <w:rFonts w:ascii="Times New Roman" w:hAnsi="Times New Roman"/>
      <w:sz w:val="24"/>
    </w:rPr>
  </w:style>
  <w:style w:styleId="Style_32_ch" w:type="character">
    <w:name w:val="Standard"/>
    <w:link w:val="Style_32"/>
    <w:rPr>
      <w:rFonts w:ascii="Times New Roman" w:hAnsi="Times New Roman"/>
      <w:sz w:val="24"/>
    </w:rPr>
  </w:style>
  <w:style w:styleId="Style_33" w:type="paragraph">
    <w:name w:val="List Paragraph"/>
    <w:basedOn w:val="Style_6"/>
    <w:link w:val="Style_3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3_ch" w:type="character">
    <w:name w:val="List Paragraph"/>
    <w:basedOn w:val="Style_6_ch"/>
    <w:link w:val="Style_33"/>
    <w:rPr>
      <w:rFonts w:ascii="Calibri" w:hAnsi="Calibri"/>
      <w:sz w:val="22"/>
    </w:rPr>
  </w:style>
  <w:style w:styleId="Style_34" w:type="paragraph">
    <w:name w:val="heading 2"/>
    <w:basedOn w:val="Style_6"/>
    <w:next w:val="Style_6"/>
    <w:link w:val="Style_34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4_ch" w:type="character">
    <w:name w:val="heading 2"/>
    <w:basedOn w:val="Style_6_ch"/>
    <w:link w:val="Style_34"/>
    <w:rPr>
      <w:b w:val="1"/>
      <w:sz w:val="28"/>
    </w:rPr>
  </w:style>
  <w:style w:styleId="Style_35" w:type="paragraph">
    <w:name w:val="header"/>
    <w:basedOn w:val="Style_32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header"/>
    <w:basedOn w:val="Style_32_ch"/>
    <w:link w:val="Style_3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2024-10-04T09:02:57Z</dcterms:modified>
</cp:coreProperties>
</file>