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9747" w:type="dxa"/>
        <w:tblLook w:val="04A0" w:firstRow="1" w:lastRow="0" w:firstColumn="1" w:lastColumn="0" w:noHBand="0" w:noVBand="1"/>
      </w:tblPr>
      <w:tblGrid>
        <w:gridCol w:w="4077"/>
        <w:gridCol w:w="1985"/>
        <w:gridCol w:w="3685"/>
      </w:tblGrid>
      <w:tr w:rsidR="002C700B" w:rsidRPr="002C700B" w:rsidTr="002C700B">
        <w:tc>
          <w:tcPr>
            <w:tcW w:w="4077" w:type="dxa"/>
          </w:tcPr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</w:rPr>
            </w:pPr>
            <w:r w:rsidRPr="002C700B">
              <w:rPr>
                <w:rFonts w:eastAsia="Calibri"/>
                <w:b/>
              </w:rPr>
              <w:t>Российская Федерация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</w:rPr>
            </w:pPr>
            <w:r w:rsidRPr="002C700B">
              <w:rPr>
                <w:rFonts w:eastAsia="Calibri"/>
                <w:b/>
              </w:rPr>
              <w:t>Республика Алтай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</w:rPr>
            </w:pPr>
            <w:r w:rsidRPr="002C700B">
              <w:rPr>
                <w:rFonts w:eastAsia="Calibri"/>
                <w:b/>
              </w:rPr>
              <w:t>Чойский район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</w:rPr>
            </w:pPr>
            <w:r w:rsidRPr="002C700B">
              <w:rPr>
                <w:rFonts w:eastAsia="Calibri"/>
                <w:b/>
              </w:rPr>
              <w:t>Сейкинская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</w:rPr>
            </w:pPr>
            <w:r w:rsidRPr="002C700B">
              <w:rPr>
                <w:rFonts w:eastAsia="Calibri"/>
                <w:b/>
              </w:rPr>
              <w:t>сельская администрация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</w:rPr>
            </w:pPr>
            <w:r w:rsidRPr="002C700B">
              <w:rPr>
                <w:rFonts w:eastAsia="Calibri"/>
                <w:b/>
              </w:rPr>
              <w:t>ПОСТАНОВЛЕНИЕ</w:t>
            </w:r>
          </w:p>
          <w:p w:rsidR="002C700B" w:rsidRPr="002C700B" w:rsidRDefault="002C700B" w:rsidP="002C700B">
            <w:pPr>
              <w:pStyle w:val="ae"/>
              <w:rPr>
                <w:rFonts w:eastAsia="Calibri"/>
                <w:b/>
              </w:rPr>
            </w:pPr>
          </w:p>
        </w:tc>
        <w:tc>
          <w:tcPr>
            <w:tcW w:w="1985" w:type="dxa"/>
          </w:tcPr>
          <w:p w:rsidR="002C700B" w:rsidRPr="002C700B" w:rsidRDefault="002C700B" w:rsidP="002C700B">
            <w:pPr>
              <w:pStyle w:val="ae"/>
              <w:rPr>
                <w:rFonts w:eastAsia="Calibri"/>
                <w:b/>
              </w:rPr>
            </w:pPr>
          </w:p>
        </w:tc>
        <w:tc>
          <w:tcPr>
            <w:tcW w:w="3685" w:type="dxa"/>
          </w:tcPr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2C700B">
              <w:rPr>
                <w:rFonts w:eastAsia="Calibri"/>
                <w:b/>
                <w:lang w:eastAsia="en-US"/>
              </w:rPr>
              <w:t>Россия Федерациязы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2C700B">
              <w:rPr>
                <w:rFonts w:eastAsia="Calibri"/>
                <w:b/>
                <w:lang w:eastAsia="en-US"/>
              </w:rPr>
              <w:t>Алтай Республика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2C700B">
              <w:rPr>
                <w:rFonts w:eastAsia="Calibri"/>
                <w:b/>
                <w:lang w:eastAsia="en-US"/>
              </w:rPr>
              <w:t>Чойj аймак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2C700B">
              <w:rPr>
                <w:rFonts w:eastAsia="Calibri"/>
                <w:b/>
                <w:lang w:eastAsia="en-US"/>
              </w:rPr>
              <w:t>Сööк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2C700B">
              <w:rPr>
                <w:rFonts w:eastAsia="Calibri"/>
                <w:b/>
                <w:lang w:eastAsia="en-US"/>
              </w:rPr>
              <w:t>iypтынг администрациязы</w:t>
            </w:r>
          </w:p>
          <w:p w:rsidR="002C700B" w:rsidRPr="002C700B" w:rsidRDefault="002C700B" w:rsidP="002C700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 w:rsidRPr="002C700B">
              <w:rPr>
                <w:rFonts w:eastAsia="Calibri"/>
                <w:b/>
                <w:lang w:eastAsia="en-US"/>
              </w:rPr>
              <w:t xml:space="preserve">J </w:t>
            </w:r>
            <w:r w:rsidRPr="002C700B">
              <w:rPr>
                <w:rFonts w:eastAsia="Calibri"/>
                <w:b/>
                <w:lang w:eastAsia="en-US"/>
              </w:rPr>
              <w:sym w:font="Courier New" w:char="00D6"/>
            </w:r>
            <w:r w:rsidRPr="002C700B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2C700B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  <w:p w:rsidR="002C700B" w:rsidRPr="002C700B" w:rsidRDefault="002C700B" w:rsidP="002C700B">
            <w:pPr>
              <w:pStyle w:val="ae"/>
              <w:rPr>
                <w:rFonts w:eastAsia="Calibri"/>
                <w:b/>
              </w:rPr>
            </w:pPr>
          </w:p>
        </w:tc>
      </w:tr>
    </w:tbl>
    <w:p w:rsidR="002C700B" w:rsidRPr="009760D9" w:rsidRDefault="002C700B" w:rsidP="002C700B">
      <w:pPr>
        <w:pStyle w:val="ae"/>
        <w:rPr>
          <w:b/>
          <w:sz w:val="48"/>
          <w:szCs w:val="48"/>
        </w:rPr>
      </w:pPr>
    </w:p>
    <w:tbl>
      <w:tblPr>
        <w:tblW w:w="9494" w:type="dxa"/>
        <w:jc w:val="center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9"/>
        <w:gridCol w:w="2265"/>
        <w:gridCol w:w="3790"/>
      </w:tblGrid>
      <w:tr w:rsidR="002C700B" w:rsidRPr="009760D9" w:rsidTr="00FD754F">
        <w:trPr>
          <w:trHeight w:val="336"/>
          <w:jc w:val="center"/>
        </w:trPr>
        <w:tc>
          <w:tcPr>
            <w:tcW w:w="3439" w:type="dxa"/>
            <w:shd w:val="clear" w:color="auto" w:fill="auto"/>
          </w:tcPr>
          <w:p w:rsidR="002C700B" w:rsidRPr="009760D9" w:rsidRDefault="002C700B" w:rsidP="002C700B">
            <w:pPr>
              <w:pStyle w:val="ae"/>
              <w:jc w:val="center"/>
              <w:rPr>
                <w:b/>
                <w:bCs/>
              </w:rPr>
            </w:pPr>
            <w:r w:rsidRPr="009760D9">
              <w:rPr>
                <w:b/>
                <w:bCs/>
              </w:rPr>
              <w:t>от</w:t>
            </w:r>
            <w:r w:rsidR="009760D9" w:rsidRPr="009760D9">
              <w:rPr>
                <w:b/>
                <w:bCs/>
              </w:rPr>
              <w:t xml:space="preserve">  20</w:t>
            </w:r>
            <w:r w:rsidRPr="009760D9">
              <w:rPr>
                <w:b/>
                <w:bCs/>
              </w:rPr>
              <w:t xml:space="preserve"> апреля 2016 года</w:t>
            </w:r>
          </w:p>
        </w:tc>
        <w:tc>
          <w:tcPr>
            <w:tcW w:w="2265" w:type="dxa"/>
            <w:shd w:val="clear" w:color="auto" w:fill="auto"/>
          </w:tcPr>
          <w:p w:rsidR="002C700B" w:rsidRPr="009760D9" w:rsidRDefault="002C700B" w:rsidP="002C700B">
            <w:pPr>
              <w:pStyle w:val="ae"/>
              <w:jc w:val="center"/>
              <w:rPr>
                <w:b/>
              </w:rPr>
            </w:pPr>
            <w:r w:rsidRPr="009760D9">
              <w:rPr>
                <w:b/>
                <w:bCs/>
              </w:rPr>
              <w:t>с.Сейка</w:t>
            </w:r>
          </w:p>
        </w:tc>
        <w:tc>
          <w:tcPr>
            <w:tcW w:w="3790" w:type="dxa"/>
            <w:shd w:val="clear" w:color="auto" w:fill="auto"/>
          </w:tcPr>
          <w:p w:rsidR="002C700B" w:rsidRPr="009760D9" w:rsidRDefault="002C700B" w:rsidP="002C700B">
            <w:pPr>
              <w:pStyle w:val="ae"/>
              <w:jc w:val="center"/>
              <w:rPr>
                <w:b/>
              </w:rPr>
            </w:pPr>
            <w:r w:rsidRPr="009760D9">
              <w:rPr>
                <w:b/>
                <w:bCs/>
              </w:rPr>
              <w:t xml:space="preserve">№ </w:t>
            </w:r>
            <w:r w:rsidR="009760D9" w:rsidRPr="009760D9">
              <w:rPr>
                <w:b/>
                <w:bCs/>
              </w:rPr>
              <w:t>42</w:t>
            </w:r>
          </w:p>
        </w:tc>
      </w:tr>
    </w:tbl>
    <w:p w:rsidR="002C700B" w:rsidRPr="002C700B" w:rsidRDefault="002C700B" w:rsidP="002C700B">
      <w:pPr>
        <w:pStyle w:val="ae"/>
        <w:rPr>
          <w:b/>
          <w:bCs/>
          <w:sz w:val="48"/>
          <w:szCs w:val="48"/>
        </w:rPr>
      </w:pPr>
      <w:r w:rsidRPr="002C700B">
        <w:rPr>
          <w:b/>
          <w:bCs/>
        </w:rPr>
        <w:tab/>
        <w:t xml:space="preserve"> </w:t>
      </w:r>
      <w:r w:rsidRPr="002C700B">
        <w:rPr>
          <w:b/>
          <w:bCs/>
          <w:sz w:val="48"/>
          <w:szCs w:val="48"/>
        </w:rPr>
        <w:t xml:space="preserve">    </w:t>
      </w:r>
      <w:r w:rsidRPr="002C700B">
        <w:rPr>
          <w:b/>
          <w:bCs/>
          <w:sz w:val="48"/>
          <w:szCs w:val="48"/>
        </w:rPr>
        <w:tab/>
        <w:t xml:space="preserve"> </w:t>
      </w:r>
    </w:p>
    <w:p w:rsidR="002C700B" w:rsidRPr="00F948B2" w:rsidRDefault="0021175F" w:rsidP="00F948B2">
      <w:pPr>
        <w:pStyle w:val="ae"/>
        <w:rPr>
          <w:b/>
        </w:rPr>
      </w:pPr>
      <w:r w:rsidRPr="00F948B2">
        <w:rPr>
          <w:b/>
        </w:rPr>
        <w:t>«</w:t>
      </w:r>
      <w:r w:rsidR="00A367B7" w:rsidRPr="00F948B2">
        <w:rPr>
          <w:b/>
        </w:rPr>
        <w:t xml:space="preserve">Об утверждении </w:t>
      </w:r>
      <w:proofErr w:type="gramStart"/>
      <w:r w:rsidR="00AD5061" w:rsidRPr="00F948B2">
        <w:rPr>
          <w:b/>
        </w:rPr>
        <w:t>муниципальной</w:t>
      </w:r>
      <w:proofErr w:type="gramEnd"/>
      <w:r w:rsidR="00AD5061" w:rsidRPr="00F948B2">
        <w:rPr>
          <w:b/>
        </w:rPr>
        <w:t xml:space="preserve"> </w:t>
      </w:r>
    </w:p>
    <w:p w:rsidR="002C700B" w:rsidRPr="00F948B2" w:rsidRDefault="00A367B7" w:rsidP="00F948B2">
      <w:pPr>
        <w:pStyle w:val="ae"/>
        <w:rPr>
          <w:b/>
        </w:rPr>
      </w:pPr>
      <w:r w:rsidRPr="00F948B2">
        <w:rPr>
          <w:b/>
        </w:rPr>
        <w:t xml:space="preserve">программы комплексного развития </w:t>
      </w:r>
    </w:p>
    <w:p w:rsidR="002C700B" w:rsidRPr="00F948B2" w:rsidRDefault="00CF6B73" w:rsidP="00F948B2">
      <w:pPr>
        <w:pStyle w:val="ae"/>
        <w:rPr>
          <w:b/>
        </w:rPr>
      </w:pPr>
      <w:r w:rsidRPr="00F948B2">
        <w:rPr>
          <w:b/>
        </w:rPr>
        <w:t xml:space="preserve">социальной </w:t>
      </w:r>
      <w:r w:rsidR="00A367B7" w:rsidRPr="00F948B2">
        <w:rPr>
          <w:b/>
        </w:rPr>
        <w:t xml:space="preserve">инфраструктуры </w:t>
      </w:r>
    </w:p>
    <w:p w:rsidR="002C700B" w:rsidRPr="00D87D92" w:rsidRDefault="002C700B" w:rsidP="00F948B2">
      <w:pPr>
        <w:pStyle w:val="ae"/>
        <w:rPr>
          <w:b/>
        </w:rPr>
      </w:pPr>
      <w:r w:rsidRPr="00D87D92">
        <w:rPr>
          <w:b/>
        </w:rPr>
        <w:t>Сейкинского</w:t>
      </w:r>
      <w:r w:rsidR="0021175F" w:rsidRPr="00D87D92">
        <w:rPr>
          <w:b/>
        </w:rPr>
        <w:t xml:space="preserve"> сельского поселения </w:t>
      </w:r>
    </w:p>
    <w:p w:rsidR="002C700B" w:rsidRPr="00F948B2" w:rsidRDefault="0021175F" w:rsidP="00F948B2">
      <w:pPr>
        <w:pStyle w:val="ae"/>
        <w:rPr>
          <w:b/>
        </w:rPr>
      </w:pPr>
      <w:r w:rsidRPr="00D87D92">
        <w:rPr>
          <w:b/>
        </w:rPr>
        <w:t>на 20</w:t>
      </w:r>
      <w:r w:rsidR="002C700B" w:rsidRPr="00D87D92">
        <w:rPr>
          <w:b/>
        </w:rPr>
        <w:t>16-2020 годы и на период до 2034</w:t>
      </w:r>
      <w:r w:rsidR="00CF6B73" w:rsidRPr="00F948B2">
        <w:rPr>
          <w:b/>
        </w:rPr>
        <w:t xml:space="preserve"> </w:t>
      </w:r>
      <w:r w:rsidRPr="00F948B2">
        <w:rPr>
          <w:b/>
        </w:rPr>
        <w:t> год</w:t>
      </w:r>
      <w:r w:rsidR="00496C50" w:rsidRPr="00F948B2">
        <w:rPr>
          <w:b/>
        </w:rPr>
        <w:t>а</w:t>
      </w:r>
      <w:r w:rsidRPr="00F948B2">
        <w:rPr>
          <w:b/>
        </w:rPr>
        <w:t>»</w:t>
      </w: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00B" w:rsidRPr="00F948B2" w:rsidRDefault="002C700B" w:rsidP="00F9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00B" w:rsidRPr="00F948B2" w:rsidRDefault="00554253" w:rsidP="00F948B2">
      <w:pPr>
        <w:jc w:val="both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D4C36" w:rsidRPr="00F948B2">
        <w:rPr>
          <w:rFonts w:ascii="Times New Roman" w:hAnsi="Times New Roman" w:cs="Times New Roman"/>
          <w:sz w:val="24"/>
          <w:szCs w:val="24"/>
        </w:rPr>
        <w:t xml:space="preserve">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7" w:history="1">
        <w:r w:rsidR="004D4C36" w:rsidRPr="00F948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="00D44D77" w:rsidRPr="00F948B2">
        <w:rPr>
          <w:rStyle w:val="a3"/>
          <w:rFonts w:ascii="Times New Roman" w:hAnsi="Times New Roman" w:cs="Times New Roman"/>
          <w:color w:val="auto"/>
          <w:sz w:val="24"/>
          <w:szCs w:val="24"/>
        </w:rPr>
        <w:t>м</w:t>
      </w:r>
      <w:r w:rsidR="004D4C36" w:rsidRPr="00F948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  <w:r w:rsidR="00FC7E52" w:rsidRPr="00F948B2">
        <w:rPr>
          <w:rFonts w:ascii="Times New Roman" w:hAnsi="Times New Roman" w:cs="Times New Roman"/>
          <w:sz w:val="24"/>
          <w:szCs w:val="24"/>
        </w:rPr>
        <w:t xml:space="preserve">, </w:t>
      </w:r>
      <w:r w:rsidR="00A367B7" w:rsidRPr="00F948B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8" w:history="1">
        <w:r w:rsidR="00A367B7" w:rsidRPr="00F948B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367B7" w:rsidRPr="00F948B2">
        <w:rPr>
          <w:rFonts w:ascii="Times New Roman" w:hAnsi="Times New Roman" w:cs="Times New Roman"/>
          <w:sz w:val="24"/>
          <w:szCs w:val="24"/>
        </w:rPr>
        <w:t xml:space="preserve"> </w:t>
      </w:r>
      <w:r w:rsidR="002C700B" w:rsidRPr="00D87D92">
        <w:rPr>
          <w:rFonts w:ascii="Times New Roman" w:hAnsi="Times New Roman" w:cs="Times New Roman"/>
          <w:sz w:val="24"/>
          <w:szCs w:val="24"/>
        </w:rPr>
        <w:t xml:space="preserve">Сейкинского </w:t>
      </w:r>
      <w:r w:rsidR="004D6087" w:rsidRPr="00F948B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67B7" w:rsidRPr="00F948B2">
        <w:rPr>
          <w:rFonts w:ascii="Times New Roman" w:hAnsi="Times New Roman" w:cs="Times New Roman"/>
          <w:sz w:val="24"/>
          <w:szCs w:val="24"/>
        </w:rPr>
        <w:t xml:space="preserve">, </w:t>
      </w:r>
      <w:r w:rsidR="002C700B" w:rsidRPr="00F948B2">
        <w:rPr>
          <w:rFonts w:ascii="Times New Roman" w:hAnsi="Times New Roman" w:cs="Times New Roman"/>
          <w:sz w:val="24"/>
          <w:szCs w:val="24"/>
        </w:rPr>
        <w:t>Глава муниципального образования Сейкинское сельское поселение</w:t>
      </w:r>
    </w:p>
    <w:p w:rsidR="002C700B" w:rsidRPr="00F948B2" w:rsidRDefault="002C700B" w:rsidP="00F9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B7" w:rsidRPr="00F948B2" w:rsidRDefault="002C700B" w:rsidP="00F9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B2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="00A367B7" w:rsidRPr="00F948B2">
        <w:rPr>
          <w:rFonts w:ascii="Times New Roman" w:hAnsi="Times New Roman" w:cs="Times New Roman"/>
          <w:b/>
          <w:sz w:val="24"/>
          <w:szCs w:val="24"/>
        </w:rPr>
        <w:t>:</w:t>
      </w:r>
    </w:p>
    <w:p w:rsidR="002C700B" w:rsidRPr="00F948B2" w:rsidRDefault="002C700B" w:rsidP="00F948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B7" w:rsidRPr="00F948B2" w:rsidRDefault="00A367B7" w:rsidP="00F948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948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D5061" w:rsidRPr="00F948B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948B2"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</w:t>
      </w:r>
      <w:r w:rsidR="00CF6B73" w:rsidRPr="00F948B2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Pr="00F948B2">
        <w:rPr>
          <w:rFonts w:ascii="Times New Roman" w:hAnsi="Times New Roman" w:cs="Times New Roman"/>
          <w:sz w:val="24"/>
          <w:szCs w:val="24"/>
        </w:rPr>
        <w:t xml:space="preserve"> </w:t>
      </w:r>
      <w:r w:rsidR="002C700B" w:rsidRPr="00F948B2">
        <w:rPr>
          <w:rFonts w:ascii="Times New Roman" w:hAnsi="Times New Roman" w:cs="Times New Roman"/>
          <w:sz w:val="24"/>
          <w:szCs w:val="24"/>
        </w:rPr>
        <w:t xml:space="preserve">Сейкинского </w:t>
      </w:r>
      <w:r w:rsidR="004D6087" w:rsidRPr="00F948B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48B2">
        <w:rPr>
          <w:rFonts w:ascii="Times New Roman" w:hAnsi="Times New Roman" w:cs="Times New Roman"/>
          <w:sz w:val="24"/>
          <w:szCs w:val="24"/>
        </w:rPr>
        <w:t xml:space="preserve"> на 20</w:t>
      </w:r>
      <w:r w:rsidR="00CF6B73" w:rsidRPr="00F948B2">
        <w:rPr>
          <w:rFonts w:ascii="Times New Roman" w:hAnsi="Times New Roman" w:cs="Times New Roman"/>
          <w:sz w:val="24"/>
          <w:szCs w:val="24"/>
        </w:rPr>
        <w:t>16</w:t>
      </w:r>
      <w:r w:rsidRPr="00F948B2">
        <w:rPr>
          <w:rFonts w:ascii="Times New Roman" w:hAnsi="Times New Roman" w:cs="Times New Roman"/>
          <w:sz w:val="24"/>
          <w:szCs w:val="24"/>
        </w:rPr>
        <w:t> - 20</w:t>
      </w:r>
      <w:r w:rsidR="002C700B" w:rsidRPr="00F948B2">
        <w:rPr>
          <w:rFonts w:ascii="Times New Roman" w:hAnsi="Times New Roman" w:cs="Times New Roman"/>
          <w:sz w:val="24"/>
          <w:szCs w:val="24"/>
        </w:rPr>
        <w:t>20</w:t>
      </w:r>
      <w:r w:rsidRPr="00F948B2">
        <w:rPr>
          <w:rFonts w:ascii="Times New Roman" w:hAnsi="Times New Roman" w:cs="Times New Roman"/>
          <w:sz w:val="24"/>
          <w:szCs w:val="24"/>
        </w:rPr>
        <w:t> годы</w:t>
      </w:r>
      <w:r w:rsidR="00F948B2" w:rsidRPr="00F948B2">
        <w:rPr>
          <w:b/>
        </w:rPr>
        <w:t xml:space="preserve"> </w:t>
      </w:r>
      <w:r w:rsidR="00F948B2" w:rsidRPr="00F948B2">
        <w:rPr>
          <w:rFonts w:ascii="Times New Roman" w:hAnsi="Times New Roman" w:cs="Times New Roman"/>
          <w:sz w:val="24"/>
          <w:szCs w:val="24"/>
        </w:rPr>
        <w:t>и на период до 20</w:t>
      </w:r>
      <w:r w:rsidR="00F948B2" w:rsidRPr="008B3B55">
        <w:rPr>
          <w:rFonts w:ascii="Times New Roman" w:hAnsi="Times New Roman" w:cs="Times New Roman"/>
          <w:sz w:val="24"/>
          <w:szCs w:val="24"/>
        </w:rPr>
        <w:t>34</w:t>
      </w:r>
      <w:r w:rsidR="00F948B2" w:rsidRPr="00F948B2">
        <w:rPr>
          <w:rFonts w:ascii="Times New Roman" w:hAnsi="Times New Roman" w:cs="Times New Roman"/>
          <w:sz w:val="24"/>
          <w:szCs w:val="24"/>
        </w:rPr>
        <w:t xml:space="preserve">  года</w:t>
      </w:r>
      <w:r w:rsidRPr="00F948B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" w:history="1">
        <w:r w:rsidRPr="00F948B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948B2">
        <w:rPr>
          <w:rFonts w:ascii="Times New Roman" w:hAnsi="Times New Roman" w:cs="Times New Roman"/>
          <w:sz w:val="24"/>
          <w:szCs w:val="24"/>
        </w:rPr>
        <w:t>.</w:t>
      </w:r>
    </w:p>
    <w:p w:rsidR="00A367B7" w:rsidRPr="00F948B2" w:rsidRDefault="00A367B7" w:rsidP="00F948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F948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48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8B2">
        <w:rPr>
          <w:rFonts w:ascii="Times New Roman" w:hAnsi="Times New Roman" w:cs="Times New Roman"/>
          <w:sz w:val="24"/>
          <w:szCs w:val="24"/>
        </w:rPr>
        <w:t xml:space="preserve"> реализацией программы </w:t>
      </w:r>
      <w:r w:rsidR="00F948B2" w:rsidRPr="00F948B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367B7" w:rsidRPr="00F948B2" w:rsidRDefault="00A367B7" w:rsidP="00F948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F948B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F948B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F527AC" w:rsidRPr="00F948B2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:rsidR="00F527AC" w:rsidRPr="00F948B2" w:rsidRDefault="00F527AC" w:rsidP="00F9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B7" w:rsidRPr="00D87D92" w:rsidRDefault="00A367B7" w:rsidP="00F9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Глава</w:t>
      </w:r>
      <w:r w:rsidR="00F527AC" w:rsidRPr="00D87D92">
        <w:rPr>
          <w:rFonts w:ascii="Times New Roman" w:hAnsi="Times New Roman" w:cs="Times New Roman"/>
          <w:sz w:val="24"/>
          <w:szCs w:val="24"/>
        </w:rPr>
        <w:t xml:space="preserve"> </w:t>
      </w:r>
      <w:r w:rsidR="00F948B2" w:rsidRPr="00D87D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48B2" w:rsidRPr="00F948B2" w:rsidRDefault="00F948B2" w:rsidP="00F948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7D92">
        <w:rPr>
          <w:rFonts w:ascii="Times New Roman" w:hAnsi="Times New Roman" w:cs="Times New Roman"/>
          <w:sz w:val="24"/>
          <w:szCs w:val="24"/>
        </w:rPr>
        <w:t>Сейкинское сельское поселение                                                                               Е.В.Ложкин</w:t>
      </w:r>
    </w:p>
    <w:p w:rsidR="00FC7E52" w:rsidRDefault="00FC7E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48B2" w:rsidRDefault="00F948B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48B2" w:rsidRDefault="00F948B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760D9" w:rsidRDefault="00AD5061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F948B2" w:rsidRPr="00D87D92">
        <w:rPr>
          <w:rFonts w:ascii="Times New Roman" w:hAnsi="Times New Roman" w:cs="Times New Roman"/>
          <w:b/>
          <w:bCs/>
          <w:sz w:val="28"/>
          <w:szCs w:val="28"/>
        </w:rPr>
        <w:t>Сейкинского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F948B2" w:rsidRPr="00D87D92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r w:rsidR="009760D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Постановлением Главы МО Сейкинское </w:t>
      </w:r>
      <w:proofErr w:type="gramEnd"/>
    </w:p>
    <w:p w:rsidR="00F527AC" w:rsidRPr="00E11852" w:rsidRDefault="009760D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сельское поселение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20.04.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F948B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 г. №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42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="005D05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Сейкинского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87D9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948B2" w:rsidRPr="00D87D92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D87D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96C50" w:rsidRPr="00D87D9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F9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8B2" w:rsidRPr="00D87D92">
              <w:rPr>
                <w:rFonts w:ascii="Times New Roman" w:hAnsi="Times New Roman" w:cs="Times New Roman"/>
                <w:sz w:val="28"/>
                <w:szCs w:val="28"/>
              </w:rPr>
              <w:t xml:space="preserve">Сейкинского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948B2" w:rsidRPr="008B3B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96C50" w:rsidRPr="008B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27AC" w:rsidRPr="003C1116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>- Генеральный план</w:t>
            </w:r>
            <w:r w:rsidR="00F94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8B2" w:rsidRPr="00D87D92">
              <w:rPr>
                <w:rFonts w:ascii="Times New Roman" w:hAnsi="Times New Roman" w:cs="Times New Roman"/>
                <w:sz w:val="28"/>
                <w:szCs w:val="28"/>
              </w:rPr>
              <w:t>Сейкинского</w:t>
            </w:r>
            <w:r w:rsidRPr="00D8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F9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8B2" w:rsidRPr="00D87D92">
              <w:rPr>
                <w:rFonts w:ascii="Times New Roman" w:hAnsi="Times New Roman" w:cs="Times New Roman"/>
                <w:sz w:val="28"/>
                <w:szCs w:val="28"/>
              </w:rPr>
              <w:t>Чойского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F9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E3F" w:rsidRDefault="00422E3F" w:rsidP="00F9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F948B2" w:rsidRPr="00D87D92">
              <w:rPr>
                <w:rFonts w:ascii="Times New Roman" w:hAnsi="Times New Roman" w:cs="Times New Roman"/>
                <w:sz w:val="28"/>
                <w:szCs w:val="28"/>
              </w:rPr>
              <w:t>Сейкинского</w:t>
            </w:r>
            <w:r w:rsidR="00F94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спортивных сооружений;</w:t>
            </w:r>
          </w:p>
          <w:p w:rsidR="003152EF" w:rsidRPr="00F948B2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4D3" w:rsidRPr="00680999">
              <w:rPr>
                <w:rFonts w:ascii="Times New Roman" w:hAnsi="Times New Roman" w:cs="Times New Roman"/>
                <w:sz w:val="28"/>
                <w:szCs w:val="28"/>
              </w:rPr>
              <w:t>ликвидация сложившегося дефицита мест в детск</w:t>
            </w:r>
            <w:r w:rsidR="00D87D9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164D3" w:rsidRPr="0068099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D87D9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164D3" w:rsidRPr="0068099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87D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4D3" w:rsidRPr="0068099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строительства, реконструкции детских дошкольных учреждений;</w:t>
            </w:r>
          </w:p>
          <w:p w:rsidR="003164D3" w:rsidRPr="00E11852" w:rsidRDefault="003164D3" w:rsidP="00644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условий проживания населения за счет строительства, </w:t>
            </w:r>
            <w:r w:rsidRPr="00644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реконструкции и ремонта объектов жилищно-коммунального хозяйства, мест массового отдыха и рекреации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11852" w:rsidRPr="00E11852" w:rsidRDefault="0063353D" w:rsidP="00644A6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F2441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1803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предусмотренных Программой объектов социальной инфраструктуру</w:t>
            </w:r>
            <w:bookmarkStart w:id="4" w:name="_GoBack"/>
            <w:bookmarkEnd w:id="4"/>
            <w:r w:rsidR="00C5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6F" w:rsidRPr="00680999" w:rsidRDefault="0079215B" w:rsidP="0046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r w:rsidR="00606954" w:rsidRPr="0068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бюджет, </w:t>
            </w:r>
            <w:r w:rsidRPr="00680999">
              <w:rPr>
                <w:rFonts w:ascii="Times New Roman" w:eastAsia="Calibri" w:hAnsi="Times New Roman" w:cs="Times New Roman"/>
                <w:sz w:val="28"/>
                <w:szCs w:val="28"/>
              </w:rPr>
              <w:t>Ре</w:t>
            </w:r>
            <w:r w:rsidR="00460FF9" w:rsidRPr="00680999">
              <w:rPr>
                <w:rFonts w:ascii="Times New Roman" w:eastAsia="Calibri" w:hAnsi="Times New Roman" w:cs="Times New Roman"/>
                <w:sz w:val="28"/>
                <w:szCs w:val="28"/>
              </w:rPr>
              <w:t>гиональный</w:t>
            </w:r>
            <w:r w:rsidR="00606954" w:rsidRPr="0068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бюджет, местный бюджет, финансовые средства инвесторов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64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2046B8" w:rsidRPr="008B3B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2046B8" w:rsidRPr="00680999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5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644A6D">
        <w:rPr>
          <w:rFonts w:ascii="Times New Roman" w:hAnsi="Times New Roman" w:cs="Times New Roman"/>
          <w:sz w:val="28"/>
          <w:szCs w:val="28"/>
        </w:rPr>
        <w:t>Сейкинского</w:t>
      </w:r>
      <w:r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6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522964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44A6D" w:rsidRPr="008B3B55">
        <w:rPr>
          <w:rFonts w:ascii="Times New Roman" w:hAnsi="Times New Roman" w:cs="Times New Roman"/>
          <w:sz w:val="28"/>
          <w:szCs w:val="28"/>
        </w:rPr>
        <w:t>Сейкинского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27AC"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 xml:space="preserve">азвитие социальной инфраструктуры (объекты </w:t>
      </w:r>
      <w:r w:rsidR="00644A6D">
        <w:rPr>
          <w:rFonts w:ascii="Times New Roman" w:hAnsi="Times New Roman" w:cs="Times New Roman"/>
          <w:sz w:val="28"/>
          <w:szCs w:val="28"/>
        </w:rPr>
        <w:t>детских дошкольных учреждений</w:t>
      </w:r>
      <w:r w:rsidR="00744016">
        <w:rPr>
          <w:rFonts w:ascii="Times New Roman" w:hAnsi="Times New Roman" w:cs="Times New Roman"/>
          <w:sz w:val="28"/>
          <w:szCs w:val="28"/>
        </w:rPr>
        <w:t>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44A6D" w:rsidRPr="008B3B55">
        <w:rPr>
          <w:rFonts w:ascii="Times New Roman" w:hAnsi="Times New Roman" w:cs="Times New Roman"/>
          <w:sz w:val="28"/>
          <w:szCs w:val="28"/>
        </w:rPr>
        <w:t>Сейкинского</w:t>
      </w:r>
      <w:r w:rsidR="00644A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1440" w:rsidRPr="00E11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644A6D" w:rsidRPr="008B3B55">
        <w:rPr>
          <w:rFonts w:ascii="Times New Roman" w:hAnsi="Times New Roman" w:cs="Times New Roman"/>
          <w:sz w:val="28"/>
          <w:szCs w:val="28"/>
        </w:rPr>
        <w:t>Сейкинского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ликвидация сложившегося дефицита мест в детских дошкольных учреждениях за счет строительства, реконструкции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C7">
        <w:rPr>
          <w:rFonts w:ascii="Times New Roman" w:hAnsi="Times New Roman" w:cs="Times New Roman"/>
          <w:sz w:val="28"/>
          <w:szCs w:val="28"/>
        </w:rPr>
        <w:t>и ремонта объектов социальной инфраструктуры,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7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2016-2020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644A6D" w:rsidRPr="008B3B5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8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4A6D" w:rsidRPr="008B3B55">
        <w:rPr>
          <w:rFonts w:ascii="Times New Roman" w:hAnsi="Times New Roman" w:cs="Times New Roman"/>
          <w:sz w:val="28"/>
          <w:szCs w:val="28"/>
        </w:rPr>
        <w:t>Чойский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16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081BE4" w:rsidRPr="008B3B55">
        <w:rPr>
          <w:rFonts w:ascii="Times New Roman" w:hAnsi="Times New Roman" w:cs="Times New Roman"/>
          <w:sz w:val="28"/>
          <w:szCs w:val="28"/>
        </w:rPr>
        <w:t>34</w:t>
      </w:r>
      <w:r w:rsidRPr="00081BE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9B41CC">
        <w:rPr>
          <w:rFonts w:ascii="Times New Roman" w:hAnsi="Times New Roman" w:cs="Times New Roman"/>
          <w:sz w:val="28"/>
          <w:szCs w:val="28"/>
        </w:rPr>
        <w:t>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 xml:space="preserve">чение новых мест в </w:t>
      </w:r>
      <w:r w:rsidR="00081BE4">
        <w:rPr>
          <w:rFonts w:ascii="Times New Roman" w:hAnsi="Times New Roman" w:cs="Times New Roman"/>
          <w:sz w:val="28"/>
          <w:szCs w:val="28"/>
        </w:rPr>
        <w:t>детских дошкольных учреждениях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Pr="00303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</w:p>
    <w:p w:rsidR="0043290C" w:rsidRPr="0030389E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16" w:rsidRDefault="00E11852" w:rsidP="00792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bookmarkEnd w:id="9"/>
      <w:r w:rsidR="00EE0616" w:rsidRPr="004D4C36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79215B">
        <w:rPr>
          <w:rFonts w:ascii="Times New Roman" w:hAnsi="Times New Roman" w:cs="Times New Roman"/>
          <w:b/>
          <w:sz w:val="28"/>
          <w:szCs w:val="28"/>
        </w:rPr>
        <w:t>.</w:t>
      </w:r>
    </w:p>
    <w:p w:rsidR="0079215B" w:rsidRPr="001E3F6E" w:rsidRDefault="0079215B" w:rsidP="00792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72B" w:rsidRPr="001E3F6E" w:rsidRDefault="0079215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F6E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 Основными её составляющими являются детские дошкольные учреждения</w:t>
      </w:r>
      <w:r w:rsidR="00A714AD" w:rsidRPr="001E3F6E">
        <w:rPr>
          <w:rFonts w:ascii="Times New Roman" w:hAnsi="Times New Roman" w:cs="Times New Roman"/>
          <w:sz w:val="28"/>
          <w:szCs w:val="28"/>
        </w:rPr>
        <w:t xml:space="preserve">. </w:t>
      </w:r>
      <w:r w:rsidR="00EE0616" w:rsidRPr="001E3F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1BE4" w:rsidRPr="001E3F6E">
        <w:rPr>
          <w:rFonts w:ascii="Times New Roman" w:hAnsi="Times New Roman" w:cs="Times New Roman"/>
          <w:sz w:val="28"/>
          <w:szCs w:val="28"/>
        </w:rPr>
        <w:t>Сейкинского</w:t>
      </w:r>
      <w:r w:rsidR="00EE0616" w:rsidRPr="001E3F6E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расположено </w:t>
      </w:r>
      <w:r w:rsidR="00081BE4" w:rsidRPr="001E3F6E">
        <w:rPr>
          <w:rFonts w:ascii="Times New Roman" w:hAnsi="Times New Roman" w:cs="Times New Roman"/>
          <w:sz w:val="28"/>
          <w:szCs w:val="28"/>
        </w:rPr>
        <w:t>одно</w:t>
      </w:r>
      <w:r w:rsidR="00EE0616" w:rsidRPr="001E3F6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учреждение, обеспечивающего воспитание, обучение, присмотр и уход за детьми в возрасте до 7 лет. </w:t>
      </w:r>
      <w:r w:rsidR="002C00F3" w:rsidRPr="001E3F6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E0616" w:rsidRPr="001E3F6E">
        <w:rPr>
          <w:rFonts w:ascii="Times New Roman" w:hAnsi="Times New Roman" w:cs="Times New Roman"/>
          <w:sz w:val="28"/>
          <w:szCs w:val="28"/>
        </w:rPr>
        <w:t>Детский сад находится в</w:t>
      </w:r>
      <w:r w:rsidR="002C00F3" w:rsidRPr="001E3F6E">
        <w:rPr>
          <w:rFonts w:ascii="Times New Roman" w:hAnsi="Times New Roman" w:cs="Times New Roman"/>
          <w:sz w:val="28"/>
          <w:szCs w:val="28"/>
        </w:rPr>
        <w:t xml:space="preserve"> здании Сейкинской СОШ</w:t>
      </w:r>
      <w:r w:rsidR="0090772B" w:rsidRPr="001E3F6E">
        <w:rPr>
          <w:rFonts w:ascii="Times New Roman" w:hAnsi="Times New Roman" w:cs="Times New Roman"/>
          <w:sz w:val="28"/>
          <w:szCs w:val="28"/>
        </w:rPr>
        <w:t xml:space="preserve">. </w:t>
      </w:r>
      <w:r w:rsidR="002C00F3" w:rsidRPr="001E3F6E">
        <w:rPr>
          <w:rFonts w:ascii="Times New Roman" w:hAnsi="Times New Roman" w:cs="Times New Roman"/>
          <w:sz w:val="28"/>
          <w:szCs w:val="28"/>
        </w:rPr>
        <w:t xml:space="preserve">  Уровень обеспеченности детей дошк</w:t>
      </w:r>
      <w:r w:rsidR="0090772B" w:rsidRPr="001E3F6E">
        <w:rPr>
          <w:rFonts w:ascii="Times New Roman" w:hAnsi="Times New Roman" w:cs="Times New Roman"/>
          <w:sz w:val="28"/>
          <w:szCs w:val="28"/>
        </w:rPr>
        <w:t xml:space="preserve">ольного возраста- 85%.  Имеется по факту 75 мест, требуется 95 мест. </w:t>
      </w:r>
    </w:p>
    <w:p w:rsidR="00EE0616" w:rsidRPr="001E3F6E" w:rsidRDefault="00A714AD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E3F6E">
        <w:rPr>
          <w:rFonts w:ascii="Times New Roman" w:hAnsi="Times New Roman" w:cs="Times New Roman"/>
          <w:sz w:val="28"/>
          <w:szCs w:val="28"/>
        </w:rPr>
        <w:t>Н</w:t>
      </w:r>
      <w:r w:rsidR="0090772B" w:rsidRPr="001E3F6E">
        <w:rPr>
          <w:rFonts w:ascii="Times New Roman" w:hAnsi="Times New Roman" w:cs="Times New Roman"/>
          <w:sz w:val="28"/>
          <w:szCs w:val="28"/>
        </w:rPr>
        <w:t>еобходимо строительство нового детского дошкольного учреждения на 95 мест.</w:t>
      </w:r>
      <w:r w:rsidR="00826F64" w:rsidRPr="001E3F6E">
        <w:rPr>
          <w:rFonts w:ascii="Times New Roman" w:hAnsi="Times New Roman" w:cs="Times New Roman"/>
          <w:sz w:val="28"/>
          <w:szCs w:val="28"/>
        </w:rPr>
        <w:t xml:space="preserve"> </w:t>
      </w:r>
      <w:r w:rsidR="0090772B" w:rsidRPr="001E3F6E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отсутствует. </w:t>
      </w:r>
    </w:p>
    <w:p w:rsidR="00A714AD" w:rsidRPr="00081BE4" w:rsidRDefault="00A714AD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90C" w:rsidRDefault="000B59C5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4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  <w:r w:rsidR="00460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14AD" w:rsidRDefault="00A714A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6F64" w:rsidRPr="001E3F6E" w:rsidRDefault="001E2134" w:rsidP="001E2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3F6E">
        <w:rPr>
          <w:rFonts w:ascii="Times New Roman" w:hAnsi="Times New Roman" w:cs="Times New Roman"/>
          <w:sz w:val="28"/>
          <w:szCs w:val="28"/>
        </w:rPr>
        <w:t>Здоровье - бесценное достояние не только каждого человека, но и всего общества.</w:t>
      </w:r>
      <w:r w:rsidRPr="001E3F6E">
        <w:rPr>
          <w:rFonts w:ascii="Times New Roman" w:hAnsi="Times New Roman" w:cs="Times New Roman"/>
          <w:bCs/>
          <w:sz w:val="28"/>
          <w:szCs w:val="28"/>
        </w:rPr>
        <w:t xml:space="preserve"> Для поддержания и развития спорта</w:t>
      </w:r>
      <w:r w:rsidR="00460FF9" w:rsidRPr="001E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F6E">
        <w:rPr>
          <w:rFonts w:ascii="Times New Roman" w:hAnsi="Times New Roman" w:cs="Times New Roman"/>
          <w:bCs/>
          <w:sz w:val="28"/>
          <w:szCs w:val="28"/>
        </w:rPr>
        <w:t xml:space="preserve">в поселение необходимо завершение строительства </w:t>
      </w:r>
      <w:r w:rsidR="00680999" w:rsidRPr="001E3F6E">
        <w:rPr>
          <w:rFonts w:ascii="Times New Roman" w:hAnsi="Times New Roman" w:cs="Times New Roman"/>
          <w:bCs/>
          <w:sz w:val="28"/>
          <w:szCs w:val="28"/>
        </w:rPr>
        <w:t>стадиона и здания новой Горнолыжной базы.</w:t>
      </w:r>
      <w:r w:rsidRPr="001E3F6E">
        <w:rPr>
          <w:rFonts w:ascii="Times New Roman" w:hAnsi="Times New Roman" w:cs="Times New Roman"/>
          <w:bCs/>
          <w:sz w:val="28"/>
          <w:szCs w:val="28"/>
        </w:rPr>
        <w:t xml:space="preserve"> На сегодняшний день на стадионе отсутствуют: беговые дорожки, волейбольное поле, футбольное поле.</w:t>
      </w:r>
      <w:bookmarkEnd w:id="10"/>
      <w:r w:rsidR="00460FF9" w:rsidRPr="001E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999" w:rsidRPr="001E3F6E">
        <w:rPr>
          <w:rFonts w:ascii="Times New Roman" w:hAnsi="Times New Roman" w:cs="Times New Roman"/>
          <w:bCs/>
          <w:sz w:val="28"/>
          <w:szCs w:val="28"/>
        </w:rPr>
        <w:t xml:space="preserve">Здание Горнолыжной базы построено на 50%, </w:t>
      </w:r>
      <w:r w:rsidR="00BF01EC" w:rsidRPr="001E3F6E">
        <w:rPr>
          <w:rFonts w:ascii="Times New Roman" w:hAnsi="Times New Roman" w:cs="Times New Roman"/>
          <w:bCs/>
          <w:sz w:val="28"/>
          <w:szCs w:val="28"/>
        </w:rPr>
        <w:t xml:space="preserve">необходимо провести </w:t>
      </w:r>
      <w:r w:rsidR="008B3B55">
        <w:rPr>
          <w:rFonts w:ascii="Times New Roman" w:hAnsi="Times New Roman" w:cs="Times New Roman"/>
          <w:bCs/>
          <w:sz w:val="28"/>
          <w:szCs w:val="28"/>
        </w:rPr>
        <w:t xml:space="preserve">завершить </w:t>
      </w:r>
      <w:r w:rsidR="00BF01EC" w:rsidRPr="001E3F6E">
        <w:rPr>
          <w:rFonts w:ascii="Times New Roman" w:hAnsi="Times New Roman" w:cs="Times New Roman"/>
          <w:bCs/>
          <w:sz w:val="28"/>
          <w:szCs w:val="28"/>
        </w:rPr>
        <w:t>строительные работы в полном объеме.</w:t>
      </w:r>
      <w:r w:rsidRPr="001E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3F6E">
        <w:rPr>
          <w:rFonts w:ascii="Times New Roman" w:hAnsi="Times New Roman" w:cs="Times New Roman"/>
          <w:bCs/>
          <w:sz w:val="28"/>
          <w:szCs w:val="28"/>
        </w:rPr>
        <w:t>П</w:t>
      </w:r>
      <w:r w:rsidRPr="001E3F6E">
        <w:rPr>
          <w:rFonts w:ascii="Times New Roman" w:hAnsi="Times New Roman" w:cs="Times New Roman"/>
          <w:sz w:val="28"/>
          <w:szCs w:val="28"/>
        </w:rPr>
        <w:t>роектно-сметная</w:t>
      </w:r>
      <w:proofErr w:type="gramEnd"/>
      <w:r w:rsidRPr="001E3F6E">
        <w:rPr>
          <w:rFonts w:ascii="Times New Roman" w:hAnsi="Times New Roman" w:cs="Times New Roman"/>
          <w:sz w:val="28"/>
          <w:szCs w:val="28"/>
        </w:rPr>
        <w:t xml:space="preserve"> документации отсутствует.</w:t>
      </w:r>
    </w:p>
    <w:p w:rsidR="00826F64" w:rsidRPr="004D4C36" w:rsidRDefault="00826F64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Pr="004D4C36" w:rsidRDefault="003D39EF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  <w:r w:rsidR="00BF0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12E" w:rsidRDefault="004B012E" w:rsidP="004B012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</w:t>
      </w:r>
      <w:r w:rsidRPr="00A521DA">
        <w:rPr>
          <w:sz w:val="28"/>
          <w:szCs w:val="28"/>
        </w:rPr>
        <w:t>, явля</w:t>
      </w:r>
      <w:r>
        <w:rPr>
          <w:sz w:val="28"/>
          <w:szCs w:val="28"/>
        </w:rPr>
        <w:t>ется</w:t>
      </w:r>
      <w:r w:rsidRPr="00A521DA">
        <w:rPr>
          <w:sz w:val="28"/>
          <w:szCs w:val="28"/>
        </w:rPr>
        <w:t xml:space="preserve"> главной целью развития любого населенного пункта, </w:t>
      </w:r>
      <w:r>
        <w:rPr>
          <w:sz w:val="28"/>
          <w:szCs w:val="28"/>
        </w:rPr>
        <w:t xml:space="preserve"> и </w:t>
      </w:r>
      <w:r w:rsidRPr="00A521DA">
        <w:rPr>
          <w:sz w:val="28"/>
          <w:szCs w:val="28"/>
        </w:rPr>
        <w:t>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</w:t>
      </w:r>
      <w:r>
        <w:rPr>
          <w:sz w:val="28"/>
          <w:szCs w:val="28"/>
        </w:rPr>
        <w:t>туры и искусства, торговли. Однако на сегодняшний день из-за отсутствия  на территории поселения таких объектов как сельский дом культуры, библиотека, музыкальная школа, соответствующих современным нормам и требованиям,</w:t>
      </w:r>
      <w:r w:rsidRPr="00C70BDF">
        <w:rPr>
          <w:sz w:val="23"/>
          <w:szCs w:val="23"/>
        </w:rPr>
        <w:t xml:space="preserve"> </w:t>
      </w:r>
      <w:r w:rsidRPr="00E51B2C">
        <w:rPr>
          <w:sz w:val="28"/>
          <w:szCs w:val="28"/>
        </w:rPr>
        <w:t>создание благоприятных условий для организации культурного досуга и отдыха жителей сельского поселения</w:t>
      </w:r>
      <w:r>
        <w:rPr>
          <w:sz w:val="23"/>
          <w:szCs w:val="23"/>
        </w:rPr>
        <w:t xml:space="preserve"> </w:t>
      </w:r>
      <w:r w:rsidRPr="00C70BDF">
        <w:rPr>
          <w:sz w:val="28"/>
          <w:szCs w:val="28"/>
        </w:rPr>
        <w:t>невозможно</w:t>
      </w:r>
      <w:r>
        <w:rPr>
          <w:sz w:val="28"/>
          <w:szCs w:val="28"/>
        </w:rPr>
        <w:t>.</w:t>
      </w:r>
    </w:p>
    <w:p w:rsidR="004B012E" w:rsidRDefault="004B012E" w:rsidP="004B012E">
      <w:pPr>
        <w:pStyle w:val="ae"/>
        <w:jc w:val="both"/>
        <w:rPr>
          <w:sz w:val="28"/>
          <w:szCs w:val="28"/>
        </w:rPr>
      </w:pPr>
      <w:r w:rsidRPr="00A521DA">
        <w:rPr>
          <w:sz w:val="28"/>
          <w:szCs w:val="28"/>
        </w:rPr>
        <w:t xml:space="preserve">Существующий сельский клуб </w:t>
      </w:r>
      <w:r>
        <w:rPr>
          <w:sz w:val="28"/>
          <w:szCs w:val="28"/>
        </w:rPr>
        <w:t>расположен в здании бывшего магазина и не соответствует пожарным нормам и санитарным правилам. Количество</w:t>
      </w:r>
      <w:r w:rsidRPr="00A521DA">
        <w:rPr>
          <w:sz w:val="28"/>
          <w:szCs w:val="28"/>
        </w:rPr>
        <w:t xml:space="preserve">  зрительских мест</w:t>
      </w:r>
      <w:r>
        <w:rPr>
          <w:sz w:val="28"/>
          <w:szCs w:val="28"/>
        </w:rPr>
        <w:t xml:space="preserve"> составляет 50, что </w:t>
      </w:r>
      <w:r w:rsidRPr="00A521DA">
        <w:rPr>
          <w:sz w:val="28"/>
          <w:szCs w:val="28"/>
        </w:rPr>
        <w:t xml:space="preserve"> не удовлетворяет потребност</w:t>
      </w:r>
      <w:r>
        <w:rPr>
          <w:sz w:val="28"/>
          <w:szCs w:val="28"/>
        </w:rPr>
        <w:t>ям</w:t>
      </w:r>
      <w:r w:rsidRPr="00A521DA">
        <w:rPr>
          <w:sz w:val="28"/>
          <w:szCs w:val="28"/>
        </w:rPr>
        <w:t xml:space="preserve"> населения. В соответствии с нормативом в населенных пунктах с населением 1-</w:t>
      </w:r>
      <w:r>
        <w:rPr>
          <w:sz w:val="28"/>
          <w:szCs w:val="28"/>
        </w:rPr>
        <w:t>5</w:t>
      </w:r>
      <w:r w:rsidRPr="00A521DA">
        <w:rPr>
          <w:sz w:val="28"/>
          <w:szCs w:val="28"/>
        </w:rPr>
        <w:t xml:space="preserve"> тыс</w:t>
      </w:r>
      <w:proofErr w:type="gramStart"/>
      <w:r w:rsidRPr="00A521DA">
        <w:rPr>
          <w:sz w:val="28"/>
          <w:szCs w:val="28"/>
        </w:rPr>
        <w:t>.ч</w:t>
      </w:r>
      <w:proofErr w:type="gramEnd"/>
      <w:r w:rsidRPr="00A521DA">
        <w:rPr>
          <w:sz w:val="28"/>
          <w:szCs w:val="28"/>
        </w:rPr>
        <w:t xml:space="preserve">ел. должно располагаться клубное учреждение в расчете 150 мест на 1 тыс.чел., в соответствии с данным показателем в поселении </w:t>
      </w:r>
      <w:r>
        <w:rPr>
          <w:sz w:val="28"/>
          <w:szCs w:val="28"/>
        </w:rPr>
        <w:t>необходимо строительство нового Сельского Дома Культуры.</w:t>
      </w:r>
    </w:p>
    <w:p w:rsidR="004B012E" w:rsidRDefault="004B012E" w:rsidP="004B012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Здание библиотеки отсутствует, с</w:t>
      </w:r>
      <w:r w:rsidRPr="00A521DA">
        <w:rPr>
          <w:sz w:val="28"/>
          <w:szCs w:val="28"/>
        </w:rPr>
        <w:t>уществующий книжный фонд библиотеки (7,5 тыс. экз.) соответству</w:t>
      </w:r>
      <w:r>
        <w:rPr>
          <w:sz w:val="28"/>
          <w:szCs w:val="28"/>
        </w:rPr>
        <w:t>ющий</w:t>
      </w:r>
      <w:r w:rsidRPr="00A521DA">
        <w:rPr>
          <w:sz w:val="28"/>
          <w:szCs w:val="28"/>
        </w:rPr>
        <w:t xml:space="preserve"> норме в сельских населенных пунктах с численностью населения от 1 тыс. чел.</w:t>
      </w:r>
      <w:r>
        <w:rPr>
          <w:sz w:val="28"/>
          <w:szCs w:val="28"/>
        </w:rPr>
        <w:t xml:space="preserve">, размещен в арендованном помещении, которое не соответствует пожарным нормам и правилам. Из-за маленькой площади отсутствует читальный зал, что приводит к  снижению </w:t>
      </w:r>
      <w:r w:rsidRPr="00E51B2C">
        <w:rPr>
          <w:sz w:val="28"/>
          <w:szCs w:val="28"/>
        </w:rPr>
        <w:t>качества и максимальной комфортности</w:t>
      </w:r>
      <w:r>
        <w:rPr>
          <w:sz w:val="23"/>
          <w:szCs w:val="23"/>
        </w:rPr>
        <w:t xml:space="preserve"> </w:t>
      </w:r>
      <w:r w:rsidRPr="00E51B2C">
        <w:rPr>
          <w:sz w:val="28"/>
          <w:szCs w:val="28"/>
        </w:rPr>
        <w:t>предоставления услуг</w:t>
      </w:r>
      <w:r>
        <w:rPr>
          <w:sz w:val="28"/>
          <w:szCs w:val="28"/>
        </w:rPr>
        <w:t xml:space="preserve"> </w:t>
      </w:r>
      <w:r w:rsidRPr="00E51B2C">
        <w:rPr>
          <w:sz w:val="28"/>
          <w:szCs w:val="28"/>
        </w:rPr>
        <w:t>для посетителей</w:t>
      </w:r>
      <w:r>
        <w:rPr>
          <w:sz w:val="28"/>
          <w:szCs w:val="28"/>
        </w:rPr>
        <w:t>.</w:t>
      </w:r>
    </w:p>
    <w:p w:rsidR="004B012E" w:rsidRDefault="004B012E" w:rsidP="004B012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0509D">
        <w:rPr>
          <w:sz w:val="28"/>
          <w:szCs w:val="28"/>
        </w:rPr>
        <w:t>илиал музыкальной школы</w:t>
      </w:r>
      <w:r>
        <w:rPr>
          <w:sz w:val="28"/>
          <w:szCs w:val="28"/>
        </w:rPr>
        <w:t xml:space="preserve"> расположен в одной из частей Сейкинской Сельской врачебной амбулатории, не приспособленной для проведения полноценных занятий с детьми. В данном помещении отсутствует класс хорового пения, класс народных инструментов, помещение для персонала школы.</w:t>
      </w:r>
    </w:p>
    <w:p w:rsidR="004B012E" w:rsidRDefault="004B012E" w:rsidP="004B0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планом Сейкинского сельского поселения предусмотрено строительство комплексного культурно - досугового объекта, который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Дома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зрительным залом на 150 мест, библиотеки с читальным залом на 14 человек, музыкальной школы с классом хорового пения на 25 человек, классами народных инструментов (2шт.) 9 и 11 человек, классом хореографии на 14 человек. Строительство комплексного культурно - досугового объекта позволит удовлетворить потребность населения в сохранении и развитии традиционного художественного творчества, любительского искусства, другой самодеятельной творческой инициативы и  социально – культурной активности населения. Проектно-сметная документация имеется.</w:t>
      </w:r>
    </w:p>
    <w:p w:rsidR="00BB00CE" w:rsidRPr="004D4C36" w:rsidRDefault="00BB00C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0"/>
      <w:bookmarkEnd w:id="1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2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3F6E" w:rsidRPr="007D234D" w:rsidRDefault="001E3F6E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43290C" w:rsidRDefault="00E11852" w:rsidP="001E3F6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 xml:space="preserve">.1. Объекты </w:t>
      </w:r>
      <w:bookmarkEnd w:id="13"/>
      <w:r w:rsidR="001E3F6E" w:rsidRPr="004D4C36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</w:t>
      </w:r>
      <w:r w:rsidR="001E3F6E" w:rsidRPr="001E3F6E">
        <w:rPr>
          <w:rFonts w:ascii="Times New Roman" w:hAnsi="Times New Roman" w:cs="Times New Roman"/>
          <w:sz w:val="28"/>
          <w:szCs w:val="28"/>
        </w:rPr>
        <w:t>дошкольного</w:t>
      </w:r>
      <w:r w:rsidR="001E3F6E" w:rsidRPr="004D4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8FC" w:rsidRPr="000E1709">
        <w:rPr>
          <w:rFonts w:ascii="Times New Roman" w:hAnsi="Times New Roman" w:cs="Times New Roman"/>
          <w:sz w:val="28"/>
          <w:szCs w:val="28"/>
        </w:rPr>
        <w:t>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азработка, утверждение проектно-сметной документации для строительства </w:t>
      </w:r>
      <w:r w:rsidR="008B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="008B3B55" w:rsidRPr="001E3F6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B3B55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1E3F6E" w:rsidRPr="001E3F6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419" w:rsidRDefault="002331C5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172419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2B6B5C" w:rsidP="001E3F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7F5AEB" w:rsidRDefault="007F5AEB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EB" w:rsidRPr="000E1709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2331C5" w:rsidRPr="00F17194" w:rsidRDefault="00AB1CB0" w:rsidP="002331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7F5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роительства объектов </w:t>
      </w:r>
      <w:r w:rsidR="002331C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2331C5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3A0E8D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7F5AEB" w:rsidRDefault="002331C5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CB0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 безопасного, качественного и эффективного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3A0E8D" w:rsidRDefault="002331C5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Совершенствование условий для развития спорта. </w:t>
      </w:r>
    </w:p>
    <w:p w:rsid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5D183C" w:rsidRP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F17194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E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 w:rsidR="004A5CA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4A5CA8"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 w:rsidR="00CD1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CAA" w:rsidRDefault="00557CAA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76" w:rsidRPr="000E1709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</w:t>
      </w:r>
      <w:r w:rsidR="002331C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1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D1C76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31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безопасного, качественного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эффективного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6641E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31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2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2A7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331C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232A7" w:rsidRPr="00F17194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D1C76" w:rsidRPr="00F17194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F17194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D1C76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6B5C" w:rsidRPr="002B6B5C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90C" w:rsidRPr="0043290C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2331C5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при реализации Программы могут использоваться следующие источники финансирования: </w:t>
      </w:r>
      <w:r w:rsidRPr="002331C5">
        <w:rPr>
          <w:rFonts w:ascii="Times New Roman" w:hAnsi="Times New Roman" w:cs="Times New Roman"/>
          <w:sz w:val="28"/>
          <w:szCs w:val="28"/>
        </w:rPr>
        <w:t>средства бюджетов всех уровней, собственные средства предприятий, инвестиции.</w:t>
      </w:r>
    </w:p>
    <w:p w:rsidR="0043290C" w:rsidRPr="002331C5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04CE" w:rsidRPr="00E11852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13. </w:t>
      </w:r>
      <w:r w:rsidR="009004CE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9004CE" w:rsidRPr="00E1185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1D26F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итию и модернизации социальной</w:t>
      </w: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муниципального образования позволит улучшить качество 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BE2573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обеспечит новые места в </w:t>
      </w:r>
      <w:r w:rsidR="009760D9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детских дошкольных</w:t>
      </w:r>
      <w:r w:rsidR="009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0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4CE" w:rsidRPr="003F0B1B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</w:t>
      </w:r>
      <w:r w:rsidR="003F0B1B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социальной инфраструктуры </w:t>
      </w: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позволит:</w:t>
      </w:r>
    </w:p>
    <w:p w:rsidR="009004CE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дефицита мест в детских дошкольных учреждениях;</w:t>
      </w:r>
    </w:p>
    <w:p w:rsidR="003F0B1B" w:rsidRPr="004A5CA8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CE" w:rsidRPr="004A5CA8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04CE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7"/>
    <w:rsid w:val="00023717"/>
    <w:rsid w:val="00065A4A"/>
    <w:rsid w:val="00075F70"/>
    <w:rsid w:val="00081BE4"/>
    <w:rsid w:val="000B59C5"/>
    <w:rsid w:val="000C60B2"/>
    <w:rsid w:val="000E1709"/>
    <w:rsid w:val="000E74A1"/>
    <w:rsid w:val="00136AFA"/>
    <w:rsid w:val="00146D37"/>
    <w:rsid w:val="00172419"/>
    <w:rsid w:val="00184887"/>
    <w:rsid w:val="001C7B3D"/>
    <w:rsid w:val="001D26FC"/>
    <w:rsid w:val="001D36EC"/>
    <w:rsid w:val="001E1D27"/>
    <w:rsid w:val="001E2134"/>
    <w:rsid w:val="001E3F6E"/>
    <w:rsid w:val="001F61C8"/>
    <w:rsid w:val="002046B8"/>
    <w:rsid w:val="0021175F"/>
    <w:rsid w:val="002331C5"/>
    <w:rsid w:val="00244517"/>
    <w:rsid w:val="002703DC"/>
    <w:rsid w:val="00284BE6"/>
    <w:rsid w:val="00297A7C"/>
    <w:rsid w:val="002A055F"/>
    <w:rsid w:val="002B6B5C"/>
    <w:rsid w:val="002C00F3"/>
    <w:rsid w:val="002C38FC"/>
    <w:rsid w:val="002C700B"/>
    <w:rsid w:val="002F2A9E"/>
    <w:rsid w:val="002F3E10"/>
    <w:rsid w:val="0030389E"/>
    <w:rsid w:val="00310FC7"/>
    <w:rsid w:val="00311686"/>
    <w:rsid w:val="003152EF"/>
    <w:rsid w:val="003164D3"/>
    <w:rsid w:val="00327D56"/>
    <w:rsid w:val="00372A0A"/>
    <w:rsid w:val="003A0E8D"/>
    <w:rsid w:val="003B5267"/>
    <w:rsid w:val="003C1116"/>
    <w:rsid w:val="003C71C8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0FF9"/>
    <w:rsid w:val="0046522A"/>
    <w:rsid w:val="00496C50"/>
    <w:rsid w:val="004A284A"/>
    <w:rsid w:val="004A5CA8"/>
    <w:rsid w:val="004B012E"/>
    <w:rsid w:val="004B44A5"/>
    <w:rsid w:val="004D2829"/>
    <w:rsid w:val="004D4C36"/>
    <w:rsid w:val="004D6087"/>
    <w:rsid w:val="00507148"/>
    <w:rsid w:val="00522964"/>
    <w:rsid w:val="00554253"/>
    <w:rsid w:val="0055475C"/>
    <w:rsid w:val="00557CAA"/>
    <w:rsid w:val="00560322"/>
    <w:rsid w:val="00571440"/>
    <w:rsid w:val="00592AE6"/>
    <w:rsid w:val="005D05BD"/>
    <w:rsid w:val="005D183C"/>
    <w:rsid w:val="005D28BC"/>
    <w:rsid w:val="005D3FB2"/>
    <w:rsid w:val="005F7E0E"/>
    <w:rsid w:val="00606954"/>
    <w:rsid w:val="0063353D"/>
    <w:rsid w:val="00644A6D"/>
    <w:rsid w:val="0065299C"/>
    <w:rsid w:val="006672D6"/>
    <w:rsid w:val="00674092"/>
    <w:rsid w:val="0068046B"/>
    <w:rsid w:val="00680999"/>
    <w:rsid w:val="006A2C8F"/>
    <w:rsid w:val="006A6433"/>
    <w:rsid w:val="006B0EFC"/>
    <w:rsid w:val="006B60AA"/>
    <w:rsid w:val="0071362B"/>
    <w:rsid w:val="00744016"/>
    <w:rsid w:val="0077125C"/>
    <w:rsid w:val="007875BC"/>
    <w:rsid w:val="007901EA"/>
    <w:rsid w:val="0079215B"/>
    <w:rsid w:val="00795A50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4EC"/>
    <w:rsid w:val="00897115"/>
    <w:rsid w:val="008A2451"/>
    <w:rsid w:val="008B3B55"/>
    <w:rsid w:val="008E6F51"/>
    <w:rsid w:val="009004CE"/>
    <w:rsid w:val="0090772B"/>
    <w:rsid w:val="00914F80"/>
    <w:rsid w:val="00947B16"/>
    <w:rsid w:val="00974C13"/>
    <w:rsid w:val="009760D9"/>
    <w:rsid w:val="009A6381"/>
    <w:rsid w:val="009A71FB"/>
    <w:rsid w:val="009B41CC"/>
    <w:rsid w:val="009C0EFD"/>
    <w:rsid w:val="009C3A5A"/>
    <w:rsid w:val="00A07631"/>
    <w:rsid w:val="00A10A48"/>
    <w:rsid w:val="00A232A7"/>
    <w:rsid w:val="00A367B7"/>
    <w:rsid w:val="00A714AD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464C2"/>
    <w:rsid w:val="00B53A4B"/>
    <w:rsid w:val="00B6641E"/>
    <w:rsid w:val="00B73016"/>
    <w:rsid w:val="00BB00CE"/>
    <w:rsid w:val="00BE2573"/>
    <w:rsid w:val="00BE3D95"/>
    <w:rsid w:val="00BF01EC"/>
    <w:rsid w:val="00C415E0"/>
    <w:rsid w:val="00C51803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44D77"/>
    <w:rsid w:val="00D54AC8"/>
    <w:rsid w:val="00D87D92"/>
    <w:rsid w:val="00D966FF"/>
    <w:rsid w:val="00DA3698"/>
    <w:rsid w:val="00DD5807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C2A68"/>
    <w:rsid w:val="00ED68E5"/>
    <w:rsid w:val="00EE0616"/>
    <w:rsid w:val="00F0452B"/>
    <w:rsid w:val="00F17194"/>
    <w:rsid w:val="00F527AC"/>
    <w:rsid w:val="00F83E2B"/>
    <w:rsid w:val="00F90ADA"/>
    <w:rsid w:val="00F948B2"/>
    <w:rsid w:val="00FB78ED"/>
    <w:rsid w:val="00FC7E52"/>
    <w:rsid w:val="00FE1068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customStyle="1" w:styleId="ad">
    <w:name w:val="???????"/>
    <w:rsid w:val="002C70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2C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customStyle="1" w:styleId="ad">
    <w:name w:val="???????"/>
    <w:rsid w:val="002C70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2C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164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29892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989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989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3843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81AA-3595-461A-ACF0-F6E41073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2016-04-21T02:59:00Z</cp:lastPrinted>
  <dcterms:created xsi:type="dcterms:W3CDTF">2016-05-11T01:47:00Z</dcterms:created>
  <dcterms:modified xsi:type="dcterms:W3CDTF">2016-05-11T01:47:00Z</dcterms:modified>
</cp:coreProperties>
</file>